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AA" w:rsidRDefault="00B65CAA" w:rsidP="00176AFB">
      <w:pPr>
        <w:pStyle w:val="Textoindependiente"/>
        <w:ind w:left="5245" w:hanging="1134"/>
        <w:jc w:val="both"/>
        <w:rPr>
          <w:rFonts w:ascii="Verdana" w:hAnsi="Verdana"/>
          <w:b/>
        </w:rPr>
      </w:pPr>
    </w:p>
    <w:p w:rsidR="00453936" w:rsidRPr="002F1B2D" w:rsidRDefault="00453936" w:rsidP="00176AFB">
      <w:pPr>
        <w:pStyle w:val="Textoindependiente"/>
        <w:ind w:left="5245" w:hanging="1134"/>
        <w:jc w:val="both"/>
        <w:rPr>
          <w:rFonts w:ascii="Verdana" w:hAnsi="Verdana"/>
          <w:b/>
        </w:rPr>
      </w:pPr>
      <w:r w:rsidRPr="002F1B2D">
        <w:rPr>
          <w:rFonts w:ascii="Verdana" w:hAnsi="Verdana"/>
          <w:b/>
        </w:rPr>
        <w:t xml:space="preserve">REF.: </w:t>
      </w:r>
      <w:r w:rsidRPr="002F1B2D">
        <w:rPr>
          <w:rFonts w:ascii="Verdana" w:hAnsi="Verdana"/>
          <w:b/>
        </w:rPr>
        <w:tab/>
        <w:t>MODIFICA CIRCULAR N° 2.236 DE 2018 EN LOS TÉRMINOS QUE INDICA.</w:t>
      </w:r>
    </w:p>
    <w:p w:rsidR="00453936" w:rsidRDefault="00453936" w:rsidP="00176AFB">
      <w:pPr>
        <w:pStyle w:val="Textoindependiente"/>
        <w:jc w:val="both"/>
        <w:rPr>
          <w:rFonts w:ascii="Verdana" w:hAnsi="Verdana"/>
        </w:rPr>
      </w:pPr>
    </w:p>
    <w:p w:rsidR="00B65CAA" w:rsidRPr="002F1B2D" w:rsidRDefault="00B65CAA" w:rsidP="00176AFB">
      <w:pPr>
        <w:pStyle w:val="Textoindependiente"/>
        <w:jc w:val="both"/>
        <w:rPr>
          <w:rFonts w:ascii="Verdana" w:hAnsi="Verdana"/>
        </w:rPr>
      </w:pPr>
    </w:p>
    <w:p w:rsidR="00453936" w:rsidRPr="002F1B2D" w:rsidRDefault="00453936" w:rsidP="00176AFB">
      <w:pPr>
        <w:pStyle w:val="Textoindependiente"/>
        <w:jc w:val="center"/>
        <w:rPr>
          <w:rFonts w:ascii="Verdana" w:hAnsi="Verdana"/>
          <w:b/>
        </w:rPr>
      </w:pPr>
      <w:r w:rsidRPr="002F1B2D">
        <w:rPr>
          <w:rFonts w:ascii="Verdana" w:hAnsi="Verdana"/>
          <w:b/>
        </w:rPr>
        <w:t>CIRCULAR N°</w:t>
      </w:r>
      <w:r w:rsidR="00104A8C" w:rsidRPr="002F1B2D">
        <w:rPr>
          <w:rFonts w:ascii="Verdana" w:hAnsi="Verdana"/>
          <w:b/>
        </w:rPr>
        <w:t xml:space="preserve"> </w:t>
      </w:r>
      <w:r w:rsidR="006E5CA3">
        <w:rPr>
          <w:rFonts w:ascii="Verdana" w:hAnsi="Verdana"/>
          <w:b/>
        </w:rPr>
        <w:t>2.251</w:t>
      </w:r>
    </w:p>
    <w:p w:rsidR="00453936" w:rsidRPr="002F1B2D" w:rsidRDefault="00453936" w:rsidP="00176AFB">
      <w:pPr>
        <w:pStyle w:val="Textoindependiente"/>
        <w:jc w:val="both"/>
        <w:rPr>
          <w:rFonts w:ascii="Verdana" w:hAnsi="Verdana"/>
        </w:rPr>
      </w:pPr>
    </w:p>
    <w:p w:rsidR="00453936" w:rsidRPr="002F1B2D" w:rsidRDefault="00453936" w:rsidP="00176AFB">
      <w:pPr>
        <w:pStyle w:val="Textoindependiente"/>
        <w:jc w:val="center"/>
        <w:rPr>
          <w:rFonts w:ascii="Verdana" w:hAnsi="Verdana"/>
        </w:rPr>
      </w:pPr>
      <w:r w:rsidRPr="002F1B2D">
        <w:rPr>
          <w:rFonts w:ascii="Verdana" w:hAnsi="Verdana"/>
        </w:rPr>
        <w:t>A todas las entidades aseguradoras del primer grupo</w:t>
      </w:r>
    </w:p>
    <w:p w:rsidR="00BD66C6" w:rsidRPr="002F1B2D" w:rsidRDefault="00BD66C6" w:rsidP="00176AFB">
      <w:pPr>
        <w:pStyle w:val="Textoindependiente"/>
        <w:jc w:val="both"/>
        <w:rPr>
          <w:rFonts w:ascii="Verdana" w:hAnsi="Verdana"/>
        </w:rPr>
      </w:pPr>
    </w:p>
    <w:p w:rsidR="00453936" w:rsidRPr="002F1B2D" w:rsidRDefault="00453936" w:rsidP="001B6E33">
      <w:pPr>
        <w:pStyle w:val="Textoindependiente"/>
        <w:ind w:right="-93"/>
        <w:jc w:val="both"/>
        <w:rPr>
          <w:rFonts w:ascii="Verdana" w:hAnsi="Verdana"/>
        </w:rPr>
      </w:pPr>
      <w:r w:rsidRPr="002F1B2D">
        <w:rPr>
          <w:rFonts w:ascii="Verdana" w:hAnsi="Verdana"/>
        </w:rPr>
        <w:t xml:space="preserve">Esta Comisión, en uso de las facultades legales que le confieren los números 1 y 4 del artículo 5, el numeral 3 del artículo 20, ambos del Decreto Ley N° 3.538 que crea la Comisión para el Mercado Financiero, lo establecido en la letra b) del artículo 3° del Decreto con Fuerza de Ley N° 251, de 1931, y lo acordado por el Consejo de la Comisión en </w:t>
      </w:r>
      <w:r w:rsidR="00176AFB" w:rsidRPr="002D53F3">
        <w:rPr>
          <w:rFonts w:ascii="Verdana" w:hAnsi="Verdana"/>
        </w:rPr>
        <w:t>S</w:t>
      </w:r>
      <w:r w:rsidRPr="002D53F3">
        <w:rPr>
          <w:rFonts w:ascii="Verdana" w:hAnsi="Verdana"/>
        </w:rPr>
        <w:t xml:space="preserve">esión </w:t>
      </w:r>
      <w:r w:rsidR="00176AFB" w:rsidRPr="002D53F3">
        <w:rPr>
          <w:rFonts w:ascii="Verdana" w:hAnsi="Verdana"/>
        </w:rPr>
        <w:t>O</w:t>
      </w:r>
      <w:r w:rsidRPr="002D53F3">
        <w:rPr>
          <w:rFonts w:ascii="Verdana" w:hAnsi="Verdana"/>
        </w:rPr>
        <w:t>rdinaria</w:t>
      </w:r>
      <w:r w:rsidRPr="002F1B2D">
        <w:rPr>
          <w:rFonts w:ascii="Verdana" w:hAnsi="Verdana"/>
        </w:rPr>
        <w:t xml:space="preserve"> </w:t>
      </w:r>
      <w:r w:rsidR="002D53F3">
        <w:rPr>
          <w:rFonts w:ascii="Verdana" w:hAnsi="Verdana"/>
        </w:rPr>
        <w:t>N° 180</w:t>
      </w:r>
      <w:r w:rsidR="00B46722" w:rsidRPr="002F1B2D">
        <w:rPr>
          <w:rFonts w:ascii="Verdana" w:hAnsi="Verdana"/>
        </w:rPr>
        <w:t xml:space="preserve"> </w:t>
      </w:r>
      <w:r w:rsidRPr="002F1B2D">
        <w:rPr>
          <w:rFonts w:ascii="Verdana" w:hAnsi="Verdana"/>
        </w:rPr>
        <w:t xml:space="preserve">de </w:t>
      </w:r>
      <w:r w:rsidR="002D53F3">
        <w:rPr>
          <w:rFonts w:ascii="Verdana" w:hAnsi="Verdana"/>
        </w:rPr>
        <w:t>23</w:t>
      </w:r>
      <w:r w:rsidRPr="002F1B2D">
        <w:rPr>
          <w:rFonts w:ascii="Verdana" w:hAnsi="Verdana"/>
        </w:rPr>
        <w:t xml:space="preserve"> de </w:t>
      </w:r>
      <w:r w:rsidR="002D53F3">
        <w:rPr>
          <w:rFonts w:ascii="Verdana" w:hAnsi="Verdana"/>
        </w:rPr>
        <w:t>abril</w:t>
      </w:r>
      <w:r w:rsidRPr="002F1B2D">
        <w:rPr>
          <w:rFonts w:ascii="Verdana" w:hAnsi="Verdana"/>
        </w:rPr>
        <w:t xml:space="preserve"> de 2020,</w:t>
      </w:r>
      <w:bookmarkStart w:id="0" w:name="_GoBack"/>
      <w:bookmarkEnd w:id="0"/>
      <w:r w:rsidRPr="002F1B2D">
        <w:rPr>
          <w:rFonts w:ascii="Verdana" w:hAnsi="Verdana"/>
        </w:rPr>
        <w:t xml:space="preserve"> ha estimado pertinente modificar la Circular N° 2.236 de acuerdo a lo siguiente:</w:t>
      </w:r>
    </w:p>
    <w:p w:rsidR="00453936" w:rsidRPr="002F1B2D" w:rsidRDefault="00453936" w:rsidP="00176AFB">
      <w:pPr>
        <w:pStyle w:val="Textoindependiente"/>
        <w:jc w:val="both"/>
        <w:rPr>
          <w:rFonts w:ascii="Verdana" w:hAnsi="Verdana"/>
        </w:rPr>
      </w:pPr>
    </w:p>
    <w:p w:rsidR="00AE0E02" w:rsidRPr="002F1B2D" w:rsidRDefault="00AE0E02" w:rsidP="00176AFB">
      <w:pPr>
        <w:pStyle w:val="Prrafodelista"/>
        <w:numPr>
          <w:ilvl w:val="0"/>
          <w:numId w:val="17"/>
        </w:numPr>
        <w:spacing w:before="0"/>
        <w:ind w:left="426" w:right="-142" w:hanging="426"/>
        <w:jc w:val="both"/>
        <w:rPr>
          <w:rFonts w:ascii="Verdana" w:hAnsi="Verdana"/>
          <w:sz w:val="20"/>
          <w:szCs w:val="20"/>
        </w:rPr>
      </w:pPr>
      <w:proofErr w:type="spellStart"/>
      <w:r w:rsidRPr="002F1B2D">
        <w:rPr>
          <w:rFonts w:ascii="Verdana" w:hAnsi="Verdana"/>
          <w:sz w:val="20"/>
          <w:szCs w:val="20"/>
        </w:rPr>
        <w:t>Reemplázase</w:t>
      </w:r>
      <w:proofErr w:type="spellEnd"/>
      <w:r w:rsidRPr="002F1B2D">
        <w:rPr>
          <w:rFonts w:ascii="Verdana" w:hAnsi="Verdana"/>
          <w:sz w:val="20"/>
          <w:szCs w:val="20"/>
        </w:rPr>
        <w:t xml:space="preserve"> el contenido del apartado “</w:t>
      </w:r>
      <w:r w:rsidRPr="002F1B2D">
        <w:rPr>
          <w:rFonts w:ascii="Verdana" w:hAnsi="Verdana"/>
          <w:b/>
          <w:sz w:val="20"/>
          <w:szCs w:val="20"/>
        </w:rPr>
        <w:t>INFORMACION A SER ENVIADA, PERIODICIDAD Y PLAZO DE ENVÍO</w:t>
      </w:r>
      <w:r w:rsidRPr="002F1B2D">
        <w:rPr>
          <w:rFonts w:ascii="Verdana" w:hAnsi="Verdana"/>
          <w:sz w:val="20"/>
          <w:szCs w:val="20"/>
        </w:rPr>
        <w:t xml:space="preserve">” por </w:t>
      </w:r>
      <w:r w:rsidR="0083181A">
        <w:rPr>
          <w:rFonts w:ascii="Verdana" w:hAnsi="Verdana"/>
          <w:sz w:val="20"/>
          <w:szCs w:val="20"/>
        </w:rPr>
        <w:t>el</w:t>
      </w:r>
      <w:r w:rsidR="0083181A" w:rsidRPr="002F1B2D">
        <w:rPr>
          <w:rFonts w:ascii="Verdana" w:hAnsi="Verdana"/>
          <w:sz w:val="20"/>
          <w:szCs w:val="20"/>
        </w:rPr>
        <w:t xml:space="preserve"> </w:t>
      </w:r>
      <w:r w:rsidRPr="002F1B2D">
        <w:rPr>
          <w:rFonts w:ascii="Verdana" w:hAnsi="Verdana"/>
          <w:sz w:val="20"/>
          <w:szCs w:val="20"/>
        </w:rPr>
        <w:t>siguiente:</w:t>
      </w:r>
    </w:p>
    <w:p w:rsidR="00176AFB" w:rsidRPr="002F1B2D" w:rsidRDefault="00176AFB" w:rsidP="00176AFB">
      <w:pPr>
        <w:ind w:right="-142"/>
        <w:jc w:val="both"/>
        <w:rPr>
          <w:rFonts w:ascii="Verdana" w:hAnsi="Verdana"/>
          <w:sz w:val="20"/>
          <w:szCs w:val="20"/>
        </w:rPr>
      </w:pPr>
    </w:p>
    <w:p w:rsidR="00AE0E02" w:rsidRPr="002F1B2D" w:rsidRDefault="00AE0E02" w:rsidP="00176AFB">
      <w:pPr>
        <w:ind w:left="426" w:right="-142"/>
        <w:jc w:val="both"/>
        <w:rPr>
          <w:rFonts w:ascii="Verdana" w:hAnsi="Verdana"/>
          <w:sz w:val="20"/>
          <w:szCs w:val="20"/>
        </w:rPr>
      </w:pPr>
      <w:r w:rsidRPr="002F1B2D">
        <w:rPr>
          <w:rFonts w:ascii="Verdana" w:hAnsi="Verdana"/>
          <w:sz w:val="20"/>
          <w:szCs w:val="20"/>
        </w:rPr>
        <w:t xml:space="preserve">“Las entidades aseguradoras del primer grupo que vendan pólizas de seguros de daños a vehículos motorizados o mantengan obligaciones por pólizas del mismo tipo, deberán enviar a este Servicio información </w:t>
      </w:r>
      <w:r w:rsidR="00176AFB" w:rsidRPr="002F1B2D">
        <w:rPr>
          <w:rFonts w:ascii="Verdana" w:hAnsi="Verdana"/>
          <w:sz w:val="20"/>
          <w:szCs w:val="20"/>
        </w:rPr>
        <w:t xml:space="preserve">de datos generales de denuncios, número de asegurados y siniestros de daños a vehículos motorizados con pérdida parcial en que se requirió la reparación o reemplazo de piezas y partes, cuyo proceso de reparación terminó durante el periodo que se deba informar, tanto de siniestros de asegurados como de terceros afectados, </w:t>
      </w:r>
      <w:r w:rsidRPr="002F1B2D">
        <w:rPr>
          <w:rFonts w:ascii="Verdana" w:hAnsi="Verdana"/>
          <w:sz w:val="20"/>
          <w:szCs w:val="20"/>
        </w:rPr>
        <w:t>siguiendo las especificaciones</w:t>
      </w:r>
      <w:r w:rsidR="00EF5444" w:rsidRPr="002F1B2D">
        <w:rPr>
          <w:rFonts w:ascii="Verdana" w:hAnsi="Verdana"/>
          <w:sz w:val="20"/>
          <w:szCs w:val="20"/>
        </w:rPr>
        <w:t xml:space="preserve"> señaladas en el Anexo Técnico, </w:t>
      </w:r>
      <w:r w:rsidRPr="002F1B2D">
        <w:rPr>
          <w:rFonts w:ascii="Verdana" w:hAnsi="Verdana"/>
          <w:sz w:val="20"/>
          <w:szCs w:val="20"/>
        </w:rPr>
        <w:t>disponible en la sección SEIL- Anexos Técnicos</w:t>
      </w:r>
      <w:r w:rsidR="0036571B">
        <w:rPr>
          <w:rFonts w:ascii="Verdana" w:hAnsi="Verdana"/>
          <w:sz w:val="20"/>
          <w:szCs w:val="20"/>
        </w:rPr>
        <w:t xml:space="preserve"> -</w:t>
      </w:r>
      <w:r w:rsidRPr="002F1B2D">
        <w:rPr>
          <w:rFonts w:ascii="Verdana" w:hAnsi="Verdana"/>
          <w:sz w:val="20"/>
          <w:szCs w:val="20"/>
        </w:rPr>
        <w:t xml:space="preserve"> </w:t>
      </w:r>
      <w:r w:rsidR="0036571B">
        <w:rPr>
          <w:rFonts w:ascii="Verdana" w:hAnsi="Verdana"/>
          <w:sz w:val="20"/>
          <w:szCs w:val="20"/>
        </w:rPr>
        <w:t>Reparación</w:t>
      </w:r>
      <w:r w:rsidR="009A115B">
        <w:rPr>
          <w:rFonts w:ascii="Verdana" w:hAnsi="Verdana"/>
          <w:sz w:val="20"/>
          <w:szCs w:val="20"/>
        </w:rPr>
        <w:t xml:space="preserve"> de </w:t>
      </w:r>
      <w:r w:rsidR="0036571B">
        <w:rPr>
          <w:rFonts w:ascii="Verdana" w:hAnsi="Verdana"/>
          <w:sz w:val="20"/>
          <w:szCs w:val="20"/>
        </w:rPr>
        <w:t xml:space="preserve"> Vehículos Motorizados C2236, </w:t>
      </w:r>
      <w:r w:rsidRPr="002F1B2D">
        <w:rPr>
          <w:rFonts w:ascii="Verdana" w:hAnsi="Verdana"/>
          <w:sz w:val="20"/>
          <w:szCs w:val="20"/>
        </w:rPr>
        <w:t>del sitio web de este Servicio.</w:t>
      </w:r>
    </w:p>
    <w:p w:rsidR="00176AFB" w:rsidRPr="002F1B2D" w:rsidRDefault="00176AFB" w:rsidP="00176AFB">
      <w:pPr>
        <w:pStyle w:val="Prrafodelista"/>
        <w:spacing w:before="0"/>
        <w:ind w:left="720" w:right="-142" w:firstLine="0"/>
        <w:jc w:val="both"/>
        <w:rPr>
          <w:rFonts w:ascii="Verdana" w:hAnsi="Verdana"/>
          <w:sz w:val="20"/>
          <w:szCs w:val="20"/>
        </w:rPr>
      </w:pPr>
    </w:p>
    <w:p w:rsidR="00AE0E02" w:rsidRPr="002F1B2D" w:rsidRDefault="00AE0E02" w:rsidP="00176AFB">
      <w:pPr>
        <w:pStyle w:val="Prrafodelista"/>
        <w:spacing w:before="0"/>
        <w:ind w:left="426" w:right="-142" w:firstLine="0"/>
        <w:jc w:val="both"/>
        <w:rPr>
          <w:rFonts w:ascii="Verdana" w:hAnsi="Verdana"/>
          <w:sz w:val="20"/>
          <w:szCs w:val="20"/>
        </w:rPr>
      </w:pPr>
      <w:r w:rsidRPr="002F1B2D">
        <w:rPr>
          <w:rFonts w:ascii="Verdana" w:hAnsi="Verdana"/>
          <w:sz w:val="20"/>
          <w:szCs w:val="20"/>
        </w:rPr>
        <w:t>Para el envío de la información la compañía deberá ajustarse al procedimiento regulado por la Norma de Carácter General N° 314, de 27 de Julio de 2011, de esta Comisión o aquella que la reemplace.</w:t>
      </w:r>
    </w:p>
    <w:p w:rsidR="00176AFB" w:rsidRPr="002F1B2D" w:rsidRDefault="00176AFB" w:rsidP="00176AFB">
      <w:pPr>
        <w:pStyle w:val="Prrafodelista"/>
        <w:spacing w:before="0"/>
        <w:ind w:left="720" w:right="-142" w:firstLine="0"/>
        <w:jc w:val="both"/>
        <w:rPr>
          <w:rFonts w:ascii="Verdana" w:hAnsi="Verdana"/>
          <w:sz w:val="20"/>
          <w:szCs w:val="20"/>
        </w:rPr>
      </w:pPr>
    </w:p>
    <w:p w:rsidR="00453936" w:rsidRPr="002F1B2D" w:rsidRDefault="00AE0E02" w:rsidP="00176AFB">
      <w:pPr>
        <w:pStyle w:val="Prrafodelista"/>
        <w:spacing w:before="0"/>
        <w:ind w:left="426" w:right="-142" w:firstLine="0"/>
        <w:jc w:val="both"/>
        <w:rPr>
          <w:rFonts w:ascii="Verdana" w:hAnsi="Verdana"/>
          <w:sz w:val="20"/>
          <w:szCs w:val="20"/>
        </w:rPr>
      </w:pPr>
      <w:r w:rsidRPr="002F1B2D">
        <w:rPr>
          <w:rFonts w:ascii="Verdana" w:hAnsi="Verdana"/>
          <w:sz w:val="20"/>
          <w:szCs w:val="20"/>
        </w:rPr>
        <w:t>La información deberá enviarse semestralmente, dentro de los veinte primeros días hábiles del mes siguiente al mes de término del semestre, a más tardar a las 24 horas del día de vencimiento de su presentación, mediante el sistema SEIL habilitado en la página web del Servicio.”</w:t>
      </w:r>
      <w:r w:rsidR="0083181A">
        <w:rPr>
          <w:rFonts w:ascii="Verdana" w:hAnsi="Verdana"/>
          <w:sz w:val="20"/>
          <w:szCs w:val="20"/>
        </w:rPr>
        <w:t>.</w:t>
      </w:r>
    </w:p>
    <w:p w:rsidR="00176AFB" w:rsidRPr="002F1B2D" w:rsidRDefault="00176AFB" w:rsidP="00176AFB">
      <w:pPr>
        <w:pStyle w:val="Prrafodelista"/>
        <w:spacing w:before="0"/>
        <w:ind w:left="720" w:right="-142" w:firstLine="0"/>
        <w:jc w:val="both"/>
        <w:rPr>
          <w:rFonts w:ascii="Verdana" w:hAnsi="Verdana"/>
          <w:sz w:val="20"/>
          <w:szCs w:val="20"/>
        </w:rPr>
      </w:pPr>
    </w:p>
    <w:p w:rsidR="00EF5444" w:rsidRPr="002F1B2D" w:rsidRDefault="00EF5444" w:rsidP="00176AFB">
      <w:pPr>
        <w:pStyle w:val="Prrafodelista"/>
        <w:numPr>
          <w:ilvl w:val="0"/>
          <w:numId w:val="17"/>
        </w:numPr>
        <w:spacing w:before="0"/>
        <w:ind w:left="426" w:right="-142" w:hanging="426"/>
        <w:jc w:val="both"/>
        <w:rPr>
          <w:rFonts w:ascii="Verdana" w:hAnsi="Verdana"/>
          <w:sz w:val="20"/>
          <w:szCs w:val="20"/>
        </w:rPr>
      </w:pPr>
      <w:proofErr w:type="spellStart"/>
      <w:r w:rsidRPr="002F1B2D">
        <w:rPr>
          <w:rFonts w:ascii="Verdana" w:hAnsi="Verdana"/>
          <w:sz w:val="20"/>
          <w:szCs w:val="20"/>
        </w:rPr>
        <w:t>Elimín</w:t>
      </w:r>
      <w:r w:rsidR="00176AFB" w:rsidRPr="002F1B2D">
        <w:rPr>
          <w:rFonts w:ascii="Verdana" w:hAnsi="Verdana"/>
          <w:sz w:val="20"/>
          <w:szCs w:val="20"/>
        </w:rPr>
        <w:t>a</w:t>
      </w:r>
      <w:r w:rsidRPr="002F1B2D">
        <w:rPr>
          <w:rFonts w:ascii="Verdana" w:hAnsi="Verdana"/>
          <w:sz w:val="20"/>
          <w:szCs w:val="20"/>
        </w:rPr>
        <w:t>se</w:t>
      </w:r>
      <w:proofErr w:type="spellEnd"/>
      <w:r w:rsidRPr="002F1B2D">
        <w:rPr>
          <w:rFonts w:ascii="Verdana" w:hAnsi="Verdana"/>
          <w:sz w:val="20"/>
          <w:szCs w:val="20"/>
        </w:rPr>
        <w:t xml:space="preserve"> el Anexo N°1</w:t>
      </w:r>
      <w:r w:rsidR="0083181A">
        <w:rPr>
          <w:rFonts w:ascii="Verdana" w:hAnsi="Verdana"/>
          <w:sz w:val="20"/>
          <w:szCs w:val="20"/>
        </w:rPr>
        <w:t>.</w:t>
      </w:r>
    </w:p>
    <w:p w:rsidR="00BD66C6" w:rsidRPr="002F1B2D" w:rsidRDefault="00BD66C6" w:rsidP="00176AFB">
      <w:pPr>
        <w:pStyle w:val="Prrafodelista"/>
        <w:spacing w:before="0"/>
        <w:ind w:left="720" w:right="-142" w:firstLine="0"/>
        <w:jc w:val="both"/>
        <w:rPr>
          <w:rFonts w:ascii="Verdana" w:hAnsi="Verdana"/>
          <w:sz w:val="20"/>
          <w:szCs w:val="20"/>
        </w:rPr>
      </w:pPr>
    </w:p>
    <w:p w:rsidR="00105BF6" w:rsidRPr="002F1B2D" w:rsidRDefault="00105BF6" w:rsidP="00176AFB">
      <w:pPr>
        <w:pStyle w:val="Prrafodelista"/>
        <w:spacing w:before="0"/>
        <w:ind w:left="0" w:right="-142" w:firstLine="0"/>
        <w:jc w:val="both"/>
        <w:rPr>
          <w:rFonts w:ascii="Verdana" w:hAnsi="Verdana"/>
          <w:b/>
          <w:sz w:val="20"/>
          <w:szCs w:val="20"/>
        </w:rPr>
      </w:pPr>
      <w:r w:rsidRPr="002F1B2D">
        <w:rPr>
          <w:rFonts w:ascii="Verdana" w:hAnsi="Verdana"/>
          <w:b/>
          <w:sz w:val="20"/>
          <w:szCs w:val="20"/>
        </w:rPr>
        <w:t xml:space="preserve">VIGENCIA </w:t>
      </w:r>
    </w:p>
    <w:p w:rsidR="00105BF6" w:rsidRPr="002F1B2D" w:rsidRDefault="00105BF6" w:rsidP="00176AFB">
      <w:pPr>
        <w:pStyle w:val="Prrafodelista"/>
        <w:spacing w:before="0"/>
        <w:ind w:left="0" w:right="-142" w:firstLine="0"/>
        <w:jc w:val="both"/>
        <w:rPr>
          <w:rFonts w:ascii="Verdana" w:hAnsi="Verdana"/>
          <w:sz w:val="20"/>
          <w:szCs w:val="20"/>
        </w:rPr>
      </w:pPr>
      <w:r w:rsidRPr="002F1B2D">
        <w:rPr>
          <w:rFonts w:ascii="Verdana" w:hAnsi="Verdana"/>
          <w:sz w:val="20"/>
          <w:szCs w:val="20"/>
        </w:rPr>
        <w:t>La presente Circular rige a contar de esta fecha.</w:t>
      </w:r>
    </w:p>
    <w:p w:rsidR="00BD66C6" w:rsidRPr="002F1B2D" w:rsidRDefault="00BD66C6" w:rsidP="00176AFB">
      <w:pPr>
        <w:pStyle w:val="Prrafodelista"/>
        <w:spacing w:before="0"/>
        <w:ind w:left="0" w:right="-142" w:firstLine="0"/>
        <w:jc w:val="both"/>
        <w:rPr>
          <w:rFonts w:ascii="Verdana" w:hAnsi="Verdana"/>
          <w:b/>
          <w:sz w:val="20"/>
          <w:szCs w:val="20"/>
        </w:rPr>
      </w:pPr>
    </w:p>
    <w:p w:rsidR="00453936" w:rsidRPr="002F1B2D" w:rsidRDefault="00453936" w:rsidP="00176AFB">
      <w:pPr>
        <w:pStyle w:val="Prrafodelista"/>
        <w:spacing w:before="0"/>
        <w:ind w:left="0" w:right="-142" w:firstLine="0"/>
        <w:jc w:val="both"/>
        <w:rPr>
          <w:rFonts w:ascii="Verdana" w:hAnsi="Verdana"/>
          <w:b/>
          <w:sz w:val="20"/>
          <w:szCs w:val="20"/>
        </w:rPr>
      </w:pPr>
      <w:r w:rsidRPr="002F1B2D">
        <w:rPr>
          <w:rFonts w:ascii="Verdana" w:hAnsi="Verdana"/>
          <w:b/>
          <w:sz w:val="20"/>
          <w:szCs w:val="20"/>
        </w:rPr>
        <w:t>TRANSITORIO</w:t>
      </w:r>
    </w:p>
    <w:p w:rsidR="00BD66C6" w:rsidRPr="002F1B2D" w:rsidRDefault="00453936" w:rsidP="002F1B2D">
      <w:pPr>
        <w:pStyle w:val="Prrafodelista"/>
        <w:spacing w:line="288" w:lineRule="auto"/>
        <w:ind w:left="0" w:right="-142" w:firstLine="0"/>
        <w:jc w:val="both"/>
        <w:rPr>
          <w:rFonts w:ascii="Verdana" w:hAnsi="Verdana"/>
          <w:sz w:val="20"/>
          <w:szCs w:val="20"/>
        </w:rPr>
      </w:pPr>
      <w:r w:rsidRPr="002F1B2D">
        <w:rPr>
          <w:rFonts w:ascii="Verdana" w:hAnsi="Verdana"/>
          <w:sz w:val="20"/>
          <w:szCs w:val="20"/>
        </w:rPr>
        <w:t>Toda la información remitida a esta Comisión</w:t>
      </w:r>
      <w:r w:rsidR="00105BF6" w:rsidRPr="002F1B2D">
        <w:rPr>
          <w:rFonts w:ascii="Verdana" w:hAnsi="Verdana"/>
          <w:sz w:val="20"/>
          <w:szCs w:val="20"/>
        </w:rPr>
        <w:t xml:space="preserve"> (jul-dic 2018, ene-jun 2019 y jul-dic 2019),</w:t>
      </w:r>
      <w:r w:rsidRPr="002F1B2D">
        <w:rPr>
          <w:rFonts w:ascii="Verdana" w:hAnsi="Verdana"/>
          <w:sz w:val="20"/>
          <w:szCs w:val="20"/>
        </w:rPr>
        <w:t xml:space="preserve"> anterior a </w:t>
      </w:r>
      <w:r w:rsidR="00105BF6" w:rsidRPr="002F1B2D">
        <w:rPr>
          <w:rFonts w:ascii="Verdana" w:hAnsi="Verdana"/>
          <w:sz w:val="20"/>
          <w:szCs w:val="20"/>
        </w:rPr>
        <w:t>la fecha de vigencia de esta norma,</w:t>
      </w:r>
      <w:r w:rsidRPr="002F1B2D">
        <w:rPr>
          <w:rFonts w:ascii="Verdana" w:hAnsi="Verdana"/>
          <w:sz w:val="20"/>
          <w:szCs w:val="20"/>
        </w:rPr>
        <w:t xml:space="preserve"> deberá reenviarse bajo el esquema definido en la presente norma a más tardar el día </w:t>
      </w:r>
      <w:r w:rsidR="00105BF6" w:rsidRPr="002F1B2D">
        <w:rPr>
          <w:rFonts w:ascii="Verdana" w:hAnsi="Verdana"/>
          <w:sz w:val="20"/>
          <w:szCs w:val="20"/>
        </w:rPr>
        <w:t>29</w:t>
      </w:r>
      <w:r w:rsidRPr="002F1B2D">
        <w:rPr>
          <w:rFonts w:ascii="Verdana" w:hAnsi="Verdana"/>
          <w:sz w:val="20"/>
          <w:szCs w:val="20"/>
        </w:rPr>
        <w:t xml:space="preserve"> de </w:t>
      </w:r>
      <w:r w:rsidR="00105BF6" w:rsidRPr="002F1B2D">
        <w:rPr>
          <w:rFonts w:ascii="Verdana" w:hAnsi="Verdana"/>
          <w:sz w:val="20"/>
          <w:szCs w:val="20"/>
        </w:rPr>
        <w:t>mayo</w:t>
      </w:r>
      <w:r w:rsidRPr="002F1B2D">
        <w:rPr>
          <w:rFonts w:ascii="Verdana" w:hAnsi="Verdana"/>
          <w:sz w:val="20"/>
          <w:szCs w:val="20"/>
        </w:rPr>
        <w:t xml:space="preserve"> de 2020</w:t>
      </w:r>
      <w:r w:rsidR="00176AFB" w:rsidRPr="002F1B2D">
        <w:rPr>
          <w:rFonts w:ascii="Verdana" w:hAnsi="Verdana"/>
          <w:sz w:val="20"/>
          <w:szCs w:val="20"/>
        </w:rPr>
        <w:t xml:space="preserve">, en los mismos términos en que se envía regularmente la información, esto es, a través del Sistema SEIL y en formato </w:t>
      </w:r>
      <w:proofErr w:type="spellStart"/>
      <w:r w:rsidR="00176AFB" w:rsidRPr="002F1B2D">
        <w:rPr>
          <w:rFonts w:ascii="Verdana" w:hAnsi="Verdana"/>
          <w:sz w:val="20"/>
          <w:szCs w:val="20"/>
        </w:rPr>
        <w:t>xml</w:t>
      </w:r>
      <w:proofErr w:type="spellEnd"/>
      <w:r w:rsidR="00176AFB" w:rsidRPr="002F1B2D">
        <w:rPr>
          <w:rFonts w:ascii="Verdana" w:hAnsi="Verdana"/>
          <w:sz w:val="20"/>
          <w:szCs w:val="20"/>
        </w:rPr>
        <w:t>.</w:t>
      </w:r>
    </w:p>
    <w:p w:rsidR="00BD66C6" w:rsidRDefault="00BD66C6" w:rsidP="00176AFB">
      <w:pPr>
        <w:ind w:left="426" w:right="-142" w:hanging="426"/>
        <w:rPr>
          <w:rFonts w:ascii="Verdana" w:hAnsi="Verdana"/>
          <w:sz w:val="20"/>
          <w:szCs w:val="20"/>
        </w:rPr>
      </w:pPr>
    </w:p>
    <w:p w:rsidR="00913E7D" w:rsidRDefault="00913E7D" w:rsidP="00176AFB">
      <w:pPr>
        <w:ind w:left="426" w:right="-142" w:hanging="426"/>
        <w:rPr>
          <w:rFonts w:ascii="Verdana" w:hAnsi="Verdana"/>
          <w:sz w:val="20"/>
          <w:szCs w:val="20"/>
        </w:rPr>
      </w:pPr>
    </w:p>
    <w:p w:rsidR="00913E7D" w:rsidRDefault="00913E7D" w:rsidP="00176AFB">
      <w:pPr>
        <w:ind w:left="426" w:right="-142" w:hanging="426"/>
        <w:rPr>
          <w:rFonts w:ascii="Verdana" w:hAnsi="Verdana"/>
          <w:sz w:val="20"/>
          <w:szCs w:val="20"/>
        </w:rPr>
      </w:pPr>
    </w:p>
    <w:p w:rsidR="001B6E33" w:rsidRDefault="001B6E33" w:rsidP="00176AFB">
      <w:pPr>
        <w:ind w:left="426" w:right="-142" w:hanging="426"/>
        <w:rPr>
          <w:rFonts w:ascii="Verdana" w:hAnsi="Verdana"/>
          <w:sz w:val="20"/>
          <w:szCs w:val="20"/>
        </w:rPr>
      </w:pPr>
    </w:p>
    <w:p w:rsidR="001B6E33" w:rsidRPr="002F1B2D" w:rsidRDefault="001B6E33" w:rsidP="00176AFB">
      <w:pPr>
        <w:ind w:left="426" w:right="-142" w:hanging="426"/>
        <w:rPr>
          <w:rFonts w:ascii="Verdana" w:hAnsi="Verdana"/>
          <w:sz w:val="20"/>
          <w:szCs w:val="20"/>
        </w:rPr>
      </w:pPr>
    </w:p>
    <w:p w:rsidR="00453936" w:rsidRPr="002F1B2D" w:rsidRDefault="00453936" w:rsidP="00176AFB">
      <w:pPr>
        <w:ind w:left="426" w:right="-142" w:hanging="426"/>
        <w:rPr>
          <w:rFonts w:ascii="Verdana" w:hAnsi="Verdana"/>
          <w:sz w:val="20"/>
          <w:szCs w:val="20"/>
        </w:rPr>
      </w:pPr>
    </w:p>
    <w:p w:rsidR="00453936" w:rsidRPr="002F1B2D" w:rsidRDefault="00453936" w:rsidP="00176AFB">
      <w:pPr>
        <w:pStyle w:val="Prrafodelista"/>
        <w:spacing w:before="0"/>
        <w:ind w:left="0" w:right="-142" w:firstLine="0"/>
        <w:jc w:val="center"/>
        <w:rPr>
          <w:rFonts w:ascii="Verdana" w:hAnsi="Verdana"/>
          <w:b/>
          <w:sz w:val="20"/>
          <w:szCs w:val="20"/>
        </w:rPr>
      </w:pPr>
      <w:r w:rsidRPr="002F1B2D">
        <w:rPr>
          <w:rFonts w:ascii="Verdana" w:hAnsi="Verdana"/>
          <w:b/>
          <w:sz w:val="20"/>
          <w:szCs w:val="20"/>
        </w:rPr>
        <w:t>COMISIÓN PARA EL MERCADO FINANCIERO</w:t>
      </w:r>
    </w:p>
    <w:sectPr w:rsidR="00453936" w:rsidRPr="002F1B2D" w:rsidSect="00973B14">
      <w:headerReference w:type="default" r:id="rId8"/>
      <w:footerReference w:type="default" r:id="rId9"/>
      <w:pgSz w:w="12240" w:h="15840"/>
      <w:pgMar w:top="1503" w:right="1134" w:bottom="998" w:left="1134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EA" w:rsidRDefault="009405EA">
      <w:r>
        <w:separator/>
      </w:r>
    </w:p>
  </w:endnote>
  <w:endnote w:type="continuationSeparator" w:id="0">
    <w:p w:rsidR="009405EA" w:rsidRDefault="009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Condensed">
    <w:altName w:val="Courier New"/>
    <w:charset w:val="00"/>
    <w:family w:val="auto"/>
    <w:pitch w:val="variable"/>
    <w:sig w:usb0="800000AF" w:usb1="5000204A" w:usb2="00000000" w:usb3="00000000" w:csb0="00000001" w:csb1="00000000"/>
  </w:font>
  <w:font w:name="D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CC" w:rsidRDefault="00D910C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EA" w:rsidRDefault="009405EA">
      <w:r>
        <w:separator/>
      </w:r>
    </w:p>
  </w:footnote>
  <w:footnote w:type="continuationSeparator" w:id="0">
    <w:p w:rsidR="009405EA" w:rsidRDefault="0094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33" w:rsidRDefault="001B6E33">
    <w:pPr>
      <w:pStyle w:val="Encabezado"/>
    </w:pPr>
  </w:p>
  <w:p w:rsidR="001B6E33" w:rsidRDefault="001B6E33" w:rsidP="001B6E33">
    <w:pPr>
      <w:pStyle w:val="Encabezado"/>
    </w:pPr>
    <w:r w:rsidRPr="008E5F97">
      <w:rPr>
        <w:rFonts w:ascii="Times New Roman"/>
        <w:noProof/>
        <w:spacing w:val="15"/>
        <w:position w:val="1"/>
        <w:lang w:val="es-CL" w:eastAsia="es-CL" w:bidi="ar-SA"/>
      </w:rPr>
      <w:drawing>
        <wp:anchor distT="0" distB="0" distL="114300" distR="114300" simplePos="0" relativeHeight="251659264" behindDoc="1" locked="0" layoutInCell="1" allowOverlap="1" wp14:anchorId="48F64D88" wp14:editId="2C0943E8">
          <wp:simplePos x="0" y="0"/>
          <wp:positionH relativeFrom="margin">
            <wp:align>right</wp:align>
          </wp:positionH>
          <wp:positionV relativeFrom="paragraph">
            <wp:posOffset>237490</wp:posOffset>
          </wp:positionV>
          <wp:extent cx="1737360" cy="365125"/>
          <wp:effectExtent l="0" t="0" r="0" b="0"/>
          <wp:wrapTight wrapText="bothSides">
            <wp:wrapPolygon edited="0">
              <wp:start x="14684" y="0"/>
              <wp:lineTo x="237" y="0"/>
              <wp:lineTo x="0" y="12397"/>
              <wp:lineTo x="474" y="18031"/>
              <wp:lineTo x="947" y="20285"/>
              <wp:lineTo x="17526" y="20285"/>
              <wp:lineTo x="17526" y="18031"/>
              <wp:lineTo x="21316" y="13523"/>
              <wp:lineTo x="21316" y="7889"/>
              <wp:lineTo x="15632" y="0"/>
              <wp:lineTo x="14684" y="0"/>
            </wp:wrapPolygon>
          </wp:wrapTight>
          <wp:docPr id="5" name="Imagen 5" descr="G:\SBIF Edu\Varios\Plantillas PPT y Word CMF\Logo-CMF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BIF Edu\Varios\Plantillas PPT y Word CMF\Logo-CMF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B86"/>
    <w:multiLevelType w:val="hybridMultilevel"/>
    <w:tmpl w:val="CF904C24"/>
    <w:lvl w:ilvl="0" w:tplc="927C2A1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3C3C3B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10E9E"/>
    <w:multiLevelType w:val="hybridMultilevel"/>
    <w:tmpl w:val="CF188C4A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F30321"/>
    <w:multiLevelType w:val="multilevel"/>
    <w:tmpl w:val="361E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1D976AC0"/>
    <w:multiLevelType w:val="hybridMultilevel"/>
    <w:tmpl w:val="C97ACBD0"/>
    <w:lvl w:ilvl="0" w:tplc="6BDE8334">
      <w:start w:val="1"/>
      <w:numFmt w:val="decimal"/>
      <w:lvlText w:val="%1."/>
      <w:lvlJc w:val="left"/>
      <w:pPr>
        <w:ind w:left="644" w:hanging="360"/>
      </w:pPr>
      <w:rPr>
        <w:rFonts w:eastAsia="Verdana" w:hAnsi="Verdana" w:cs="Verdana" w:hint="default"/>
        <w:b/>
        <w:color w:val="3C3C3B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E60834"/>
    <w:multiLevelType w:val="hybridMultilevel"/>
    <w:tmpl w:val="C3D44A0A"/>
    <w:lvl w:ilvl="0" w:tplc="D7CA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1079"/>
    <w:multiLevelType w:val="hybridMultilevel"/>
    <w:tmpl w:val="E5A45E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2814"/>
    <w:multiLevelType w:val="hybridMultilevel"/>
    <w:tmpl w:val="F72296B6"/>
    <w:lvl w:ilvl="0" w:tplc="6BDE8334">
      <w:start w:val="1"/>
      <w:numFmt w:val="decimal"/>
      <w:lvlText w:val="%1."/>
      <w:lvlJc w:val="left"/>
      <w:pPr>
        <w:ind w:left="720" w:hanging="360"/>
      </w:pPr>
      <w:rPr>
        <w:rFonts w:eastAsia="Verdana" w:hAnsi="Verdana" w:cs="Verdana" w:hint="default"/>
        <w:b/>
        <w:color w:val="3C3C3B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A588A"/>
    <w:multiLevelType w:val="hybridMultilevel"/>
    <w:tmpl w:val="A69E9356"/>
    <w:lvl w:ilvl="0" w:tplc="6BDE8334">
      <w:start w:val="1"/>
      <w:numFmt w:val="decimal"/>
      <w:lvlText w:val="%1."/>
      <w:lvlJc w:val="left"/>
      <w:pPr>
        <w:ind w:left="720" w:hanging="360"/>
      </w:pPr>
      <w:rPr>
        <w:rFonts w:eastAsia="Verdana" w:hAnsi="Verdana" w:cs="Verdana" w:hint="default"/>
        <w:b/>
        <w:color w:val="3C3C3B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0BAE"/>
    <w:multiLevelType w:val="hybridMultilevel"/>
    <w:tmpl w:val="6ACC6FB6"/>
    <w:lvl w:ilvl="0" w:tplc="0A5E0B62">
      <w:numFmt w:val="bullet"/>
      <w:lvlText w:val="·"/>
      <w:lvlJc w:val="left"/>
      <w:pPr>
        <w:ind w:left="2678" w:hanging="84"/>
      </w:pPr>
      <w:rPr>
        <w:rFonts w:ascii="Arial" w:eastAsia="Arial" w:hAnsi="Arial" w:cs="Arial" w:hint="default"/>
        <w:color w:val="706F6F"/>
        <w:w w:val="79"/>
        <w:sz w:val="16"/>
        <w:szCs w:val="16"/>
        <w:lang w:val="es-ES" w:eastAsia="es-ES" w:bidi="es-ES"/>
      </w:rPr>
    </w:lvl>
    <w:lvl w:ilvl="1" w:tplc="06FE8604">
      <w:numFmt w:val="bullet"/>
      <w:lvlText w:val="•"/>
      <w:lvlJc w:val="left"/>
      <w:pPr>
        <w:ind w:left="3295" w:hanging="84"/>
      </w:pPr>
      <w:rPr>
        <w:rFonts w:hint="default"/>
        <w:lang w:val="es-ES" w:eastAsia="es-ES" w:bidi="es-ES"/>
      </w:rPr>
    </w:lvl>
    <w:lvl w:ilvl="2" w:tplc="A97A194E">
      <w:numFmt w:val="bullet"/>
      <w:lvlText w:val="•"/>
      <w:lvlJc w:val="left"/>
      <w:pPr>
        <w:ind w:left="3911" w:hanging="84"/>
      </w:pPr>
      <w:rPr>
        <w:rFonts w:hint="default"/>
        <w:lang w:val="es-ES" w:eastAsia="es-ES" w:bidi="es-ES"/>
      </w:rPr>
    </w:lvl>
    <w:lvl w:ilvl="3" w:tplc="16AC425A">
      <w:numFmt w:val="bullet"/>
      <w:lvlText w:val="•"/>
      <w:lvlJc w:val="left"/>
      <w:pPr>
        <w:ind w:left="4527" w:hanging="84"/>
      </w:pPr>
      <w:rPr>
        <w:rFonts w:hint="default"/>
        <w:lang w:val="es-ES" w:eastAsia="es-ES" w:bidi="es-ES"/>
      </w:rPr>
    </w:lvl>
    <w:lvl w:ilvl="4" w:tplc="CDAE48F4">
      <w:numFmt w:val="bullet"/>
      <w:lvlText w:val="•"/>
      <w:lvlJc w:val="left"/>
      <w:pPr>
        <w:ind w:left="5143" w:hanging="84"/>
      </w:pPr>
      <w:rPr>
        <w:rFonts w:hint="default"/>
        <w:lang w:val="es-ES" w:eastAsia="es-ES" w:bidi="es-ES"/>
      </w:rPr>
    </w:lvl>
    <w:lvl w:ilvl="5" w:tplc="3176F996">
      <w:numFmt w:val="bullet"/>
      <w:lvlText w:val="•"/>
      <w:lvlJc w:val="left"/>
      <w:pPr>
        <w:ind w:left="5759" w:hanging="84"/>
      </w:pPr>
      <w:rPr>
        <w:rFonts w:hint="default"/>
        <w:lang w:val="es-ES" w:eastAsia="es-ES" w:bidi="es-ES"/>
      </w:rPr>
    </w:lvl>
    <w:lvl w:ilvl="6" w:tplc="ABFA06AA">
      <w:numFmt w:val="bullet"/>
      <w:lvlText w:val="•"/>
      <w:lvlJc w:val="left"/>
      <w:pPr>
        <w:ind w:left="6375" w:hanging="84"/>
      </w:pPr>
      <w:rPr>
        <w:rFonts w:hint="default"/>
        <w:lang w:val="es-ES" w:eastAsia="es-ES" w:bidi="es-ES"/>
      </w:rPr>
    </w:lvl>
    <w:lvl w:ilvl="7" w:tplc="26747732">
      <w:numFmt w:val="bullet"/>
      <w:lvlText w:val="•"/>
      <w:lvlJc w:val="left"/>
      <w:pPr>
        <w:ind w:left="6991" w:hanging="84"/>
      </w:pPr>
      <w:rPr>
        <w:rFonts w:hint="default"/>
        <w:lang w:val="es-ES" w:eastAsia="es-ES" w:bidi="es-ES"/>
      </w:rPr>
    </w:lvl>
    <w:lvl w:ilvl="8" w:tplc="34EC9572">
      <w:numFmt w:val="bullet"/>
      <w:lvlText w:val="•"/>
      <w:lvlJc w:val="left"/>
      <w:pPr>
        <w:ind w:left="7607" w:hanging="84"/>
      </w:pPr>
      <w:rPr>
        <w:rFonts w:hint="default"/>
        <w:lang w:val="es-ES" w:eastAsia="es-ES" w:bidi="es-ES"/>
      </w:rPr>
    </w:lvl>
  </w:abstractNum>
  <w:abstractNum w:abstractNumId="9" w15:restartNumberingAfterBreak="0">
    <w:nsid w:val="2E6939E0"/>
    <w:multiLevelType w:val="hybridMultilevel"/>
    <w:tmpl w:val="FA4AAA1A"/>
    <w:lvl w:ilvl="0" w:tplc="40E03D96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76AA8"/>
    <w:multiLevelType w:val="hybridMultilevel"/>
    <w:tmpl w:val="131211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8247F"/>
    <w:multiLevelType w:val="hybridMultilevel"/>
    <w:tmpl w:val="E4B202CC"/>
    <w:lvl w:ilvl="0" w:tplc="6BDE8334">
      <w:start w:val="1"/>
      <w:numFmt w:val="decimal"/>
      <w:lvlText w:val="%1."/>
      <w:lvlJc w:val="left"/>
      <w:pPr>
        <w:ind w:left="720" w:hanging="360"/>
      </w:pPr>
      <w:rPr>
        <w:rFonts w:eastAsia="Verdana" w:hAnsi="Verdana" w:cs="Verdana" w:hint="default"/>
        <w:b/>
        <w:color w:val="3C3C3B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2ED1"/>
    <w:multiLevelType w:val="hybridMultilevel"/>
    <w:tmpl w:val="68EEE4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3529F"/>
    <w:multiLevelType w:val="hybridMultilevel"/>
    <w:tmpl w:val="CC5C83DC"/>
    <w:lvl w:ilvl="0" w:tplc="91028E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10E22"/>
    <w:multiLevelType w:val="multilevel"/>
    <w:tmpl w:val="A6267530"/>
    <w:lvl w:ilvl="0">
      <w:start w:val="1"/>
      <w:numFmt w:val="upperRoman"/>
      <w:lvlText w:val="%1."/>
      <w:lvlJc w:val="left"/>
      <w:pPr>
        <w:ind w:left="440" w:hanging="300"/>
      </w:pPr>
      <w:rPr>
        <w:rFonts w:ascii="Verdana" w:eastAsia="Verdana" w:hAnsi="Verdana" w:cs="Verdana" w:hint="default"/>
        <w:b/>
        <w:bCs/>
        <w:color w:val="3C3C3B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56" w:hanging="316"/>
      </w:pPr>
      <w:rPr>
        <w:rFonts w:ascii="DIN-Medium" w:eastAsia="DIN-Medium" w:hAnsi="DIN-Medium" w:cs="DIN-Medium" w:hint="default"/>
        <w:color w:val="3C3C3B"/>
        <w:spacing w:val="-14"/>
        <w:w w:val="100"/>
        <w:sz w:val="20"/>
        <w:szCs w:val="20"/>
        <w:lang w:val="es-ES" w:eastAsia="es-ES" w:bidi="es-ES"/>
      </w:rPr>
    </w:lvl>
    <w:lvl w:ilvl="2">
      <w:numFmt w:val="bullet"/>
      <w:lvlText w:val="·"/>
      <w:lvlJc w:val="left"/>
      <w:pPr>
        <w:ind w:left="707" w:hanging="104"/>
      </w:pPr>
      <w:rPr>
        <w:rFonts w:ascii="Arial" w:eastAsia="Arial" w:hAnsi="Arial" w:cs="Arial" w:hint="default"/>
        <w:color w:val="3C3C3B"/>
        <w:w w:val="79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1815" w:hanging="10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930" w:hanging="10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45" w:hanging="10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60" w:hanging="10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275" w:hanging="10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90" w:hanging="104"/>
      </w:pPr>
      <w:rPr>
        <w:rFonts w:hint="default"/>
        <w:lang w:val="es-ES" w:eastAsia="es-ES" w:bidi="es-ES"/>
      </w:rPr>
    </w:lvl>
  </w:abstractNum>
  <w:abstractNum w:abstractNumId="15" w15:restartNumberingAfterBreak="0">
    <w:nsid w:val="6C8D1CA9"/>
    <w:multiLevelType w:val="hybridMultilevel"/>
    <w:tmpl w:val="16868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1465"/>
    <w:multiLevelType w:val="hybridMultilevel"/>
    <w:tmpl w:val="0E0EAFA0"/>
    <w:lvl w:ilvl="0" w:tplc="21947A5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418F1"/>
    <w:multiLevelType w:val="hybridMultilevel"/>
    <w:tmpl w:val="07883B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C"/>
    <w:rsid w:val="00003FB0"/>
    <w:rsid w:val="0001101C"/>
    <w:rsid w:val="0001755B"/>
    <w:rsid w:val="0004270F"/>
    <w:rsid w:val="0005523C"/>
    <w:rsid w:val="00063CEF"/>
    <w:rsid w:val="00065101"/>
    <w:rsid w:val="000765A3"/>
    <w:rsid w:val="00081417"/>
    <w:rsid w:val="000845C5"/>
    <w:rsid w:val="00086D1D"/>
    <w:rsid w:val="000A6008"/>
    <w:rsid w:val="000A7906"/>
    <w:rsid w:val="000B5EF2"/>
    <w:rsid w:val="000C45C6"/>
    <w:rsid w:val="000F07CE"/>
    <w:rsid w:val="0010289E"/>
    <w:rsid w:val="00104A8C"/>
    <w:rsid w:val="00105BF6"/>
    <w:rsid w:val="00114668"/>
    <w:rsid w:val="0012739A"/>
    <w:rsid w:val="00150A0D"/>
    <w:rsid w:val="00151F98"/>
    <w:rsid w:val="00160B51"/>
    <w:rsid w:val="00162B4A"/>
    <w:rsid w:val="00176AFB"/>
    <w:rsid w:val="0018142C"/>
    <w:rsid w:val="00183ED6"/>
    <w:rsid w:val="00184D87"/>
    <w:rsid w:val="00186ED9"/>
    <w:rsid w:val="00187831"/>
    <w:rsid w:val="0019718B"/>
    <w:rsid w:val="001A49B8"/>
    <w:rsid w:val="001A4CA6"/>
    <w:rsid w:val="001B1B59"/>
    <w:rsid w:val="001B2685"/>
    <w:rsid w:val="001B6E33"/>
    <w:rsid w:val="001C2F72"/>
    <w:rsid w:val="001C36AC"/>
    <w:rsid w:val="001C6682"/>
    <w:rsid w:val="001C6ABB"/>
    <w:rsid w:val="001D4833"/>
    <w:rsid w:val="001E4A7F"/>
    <w:rsid w:val="001F4A6A"/>
    <w:rsid w:val="002042DA"/>
    <w:rsid w:val="00221ADA"/>
    <w:rsid w:val="00224D20"/>
    <w:rsid w:val="002619BB"/>
    <w:rsid w:val="00266B29"/>
    <w:rsid w:val="0027012B"/>
    <w:rsid w:val="00273878"/>
    <w:rsid w:val="00277D12"/>
    <w:rsid w:val="002861FD"/>
    <w:rsid w:val="0029331D"/>
    <w:rsid w:val="002A2B02"/>
    <w:rsid w:val="002B2F4D"/>
    <w:rsid w:val="002B5DFD"/>
    <w:rsid w:val="002C0659"/>
    <w:rsid w:val="002D35B3"/>
    <w:rsid w:val="002D53F3"/>
    <w:rsid w:val="002F1B2D"/>
    <w:rsid w:val="003069AB"/>
    <w:rsid w:val="00312A5F"/>
    <w:rsid w:val="003320EC"/>
    <w:rsid w:val="00332FB8"/>
    <w:rsid w:val="00345D0F"/>
    <w:rsid w:val="00346A57"/>
    <w:rsid w:val="003502BF"/>
    <w:rsid w:val="00351EFC"/>
    <w:rsid w:val="0036571B"/>
    <w:rsid w:val="00374CCB"/>
    <w:rsid w:val="00385F0A"/>
    <w:rsid w:val="00386E32"/>
    <w:rsid w:val="00396F64"/>
    <w:rsid w:val="003B3FE1"/>
    <w:rsid w:val="003C198B"/>
    <w:rsid w:val="003C2183"/>
    <w:rsid w:val="003D0182"/>
    <w:rsid w:val="003F33EE"/>
    <w:rsid w:val="0040333B"/>
    <w:rsid w:val="004075C0"/>
    <w:rsid w:val="00413D9E"/>
    <w:rsid w:val="0042053E"/>
    <w:rsid w:val="00431056"/>
    <w:rsid w:val="00432527"/>
    <w:rsid w:val="00450740"/>
    <w:rsid w:val="00453936"/>
    <w:rsid w:val="00454C3C"/>
    <w:rsid w:val="00454F85"/>
    <w:rsid w:val="00461557"/>
    <w:rsid w:val="0047129B"/>
    <w:rsid w:val="00495604"/>
    <w:rsid w:val="00496705"/>
    <w:rsid w:val="00497AC3"/>
    <w:rsid w:val="004A081E"/>
    <w:rsid w:val="004C6ABF"/>
    <w:rsid w:val="004E195C"/>
    <w:rsid w:val="004F564B"/>
    <w:rsid w:val="00512C85"/>
    <w:rsid w:val="00516422"/>
    <w:rsid w:val="00540F28"/>
    <w:rsid w:val="00544BFE"/>
    <w:rsid w:val="00554443"/>
    <w:rsid w:val="00557A94"/>
    <w:rsid w:val="00575579"/>
    <w:rsid w:val="00580E5C"/>
    <w:rsid w:val="00581030"/>
    <w:rsid w:val="00583FFB"/>
    <w:rsid w:val="00596911"/>
    <w:rsid w:val="005A2865"/>
    <w:rsid w:val="005B68FD"/>
    <w:rsid w:val="005C601B"/>
    <w:rsid w:val="005D18F5"/>
    <w:rsid w:val="005D656D"/>
    <w:rsid w:val="005D691A"/>
    <w:rsid w:val="005E384F"/>
    <w:rsid w:val="005E4AFB"/>
    <w:rsid w:val="005F6816"/>
    <w:rsid w:val="00601F29"/>
    <w:rsid w:val="0060223F"/>
    <w:rsid w:val="00604A94"/>
    <w:rsid w:val="0061752C"/>
    <w:rsid w:val="00660BBE"/>
    <w:rsid w:val="006623F1"/>
    <w:rsid w:val="00676FC1"/>
    <w:rsid w:val="00677D67"/>
    <w:rsid w:val="006953B1"/>
    <w:rsid w:val="006E0659"/>
    <w:rsid w:val="006E167D"/>
    <w:rsid w:val="006E384B"/>
    <w:rsid w:val="006E5CA3"/>
    <w:rsid w:val="006F43C4"/>
    <w:rsid w:val="006F4AF5"/>
    <w:rsid w:val="006F7750"/>
    <w:rsid w:val="006F7EFE"/>
    <w:rsid w:val="00717279"/>
    <w:rsid w:val="00732BCF"/>
    <w:rsid w:val="00734545"/>
    <w:rsid w:val="00755F50"/>
    <w:rsid w:val="00773B12"/>
    <w:rsid w:val="00780244"/>
    <w:rsid w:val="00784F54"/>
    <w:rsid w:val="007B5037"/>
    <w:rsid w:val="007B7870"/>
    <w:rsid w:val="007C1168"/>
    <w:rsid w:val="007C4C56"/>
    <w:rsid w:val="007D69AB"/>
    <w:rsid w:val="007E44F7"/>
    <w:rsid w:val="007E6F80"/>
    <w:rsid w:val="007F6897"/>
    <w:rsid w:val="00800066"/>
    <w:rsid w:val="00801337"/>
    <w:rsid w:val="008058D0"/>
    <w:rsid w:val="00810A15"/>
    <w:rsid w:val="008229C7"/>
    <w:rsid w:val="008306EC"/>
    <w:rsid w:val="0083181A"/>
    <w:rsid w:val="008407B4"/>
    <w:rsid w:val="00844A63"/>
    <w:rsid w:val="00845996"/>
    <w:rsid w:val="00856597"/>
    <w:rsid w:val="00866509"/>
    <w:rsid w:val="0087248C"/>
    <w:rsid w:val="00877D48"/>
    <w:rsid w:val="00896512"/>
    <w:rsid w:val="008C4AB6"/>
    <w:rsid w:val="008D066C"/>
    <w:rsid w:val="008D13E9"/>
    <w:rsid w:val="008D349C"/>
    <w:rsid w:val="008E5F97"/>
    <w:rsid w:val="008E6A4A"/>
    <w:rsid w:val="008F3E95"/>
    <w:rsid w:val="008F792A"/>
    <w:rsid w:val="00910C81"/>
    <w:rsid w:val="009115F6"/>
    <w:rsid w:val="00913E7D"/>
    <w:rsid w:val="00924451"/>
    <w:rsid w:val="009405EA"/>
    <w:rsid w:val="00941879"/>
    <w:rsid w:val="0094506E"/>
    <w:rsid w:val="00951DFB"/>
    <w:rsid w:val="0095219D"/>
    <w:rsid w:val="00952BDA"/>
    <w:rsid w:val="0095332D"/>
    <w:rsid w:val="00973B14"/>
    <w:rsid w:val="00980ADB"/>
    <w:rsid w:val="00987379"/>
    <w:rsid w:val="00993E93"/>
    <w:rsid w:val="00996A56"/>
    <w:rsid w:val="009977F4"/>
    <w:rsid w:val="009A115B"/>
    <w:rsid w:val="009B0398"/>
    <w:rsid w:val="009B3052"/>
    <w:rsid w:val="009C0417"/>
    <w:rsid w:val="009C2A7D"/>
    <w:rsid w:val="009C3791"/>
    <w:rsid w:val="009D3F51"/>
    <w:rsid w:val="009D5AED"/>
    <w:rsid w:val="009D5C13"/>
    <w:rsid w:val="009D6DBF"/>
    <w:rsid w:val="009E3305"/>
    <w:rsid w:val="009E5758"/>
    <w:rsid w:val="00A00644"/>
    <w:rsid w:val="00A349CB"/>
    <w:rsid w:val="00A34CAF"/>
    <w:rsid w:val="00A359DC"/>
    <w:rsid w:val="00A41BA2"/>
    <w:rsid w:val="00A530D1"/>
    <w:rsid w:val="00A53434"/>
    <w:rsid w:val="00A53FFB"/>
    <w:rsid w:val="00A549B5"/>
    <w:rsid w:val="00A6759D"/>
    <w:rsid w:val="00A74E9C"/>
    <w:rsid w:val="00A83E4C"/>
    <w:rsid w:val="00A938C9"/>
    <w:rsid w:val="00A944F8"/>
    <w:rsid w:val="00A97F80"/>
    <w:rsid w:val="00AA2A1A"/>
    <w:rsid w:val="00AA2D24"/>
    <w:rsid w:val="00AA4F21"/>
    <w:rsid w:val="00AB2C99"/>
    <w:rsid w:val="00AC0EF7"/>
    <w:rsid w:val="00AE0E02"/>
    <w:rsid w:val="00AF1449"/>
    <w:rsid w:val="00B02C35"/>
    <w:rsid w:val="00B25618"/>
    <w:rsid w:val="00B3443F"/>
    <w:rsid w:val="00B34A9D"/>
    <w:rsid w:val="00B451C8"/>
    <w:rsid w:val="00B46722"/>
    <w:rsid w:val="00B65CAA"/>
    <w:rsid w:val="00B80B65"/>
    <w:rsid w:val="00B80FA6"/>
    <w:rsid w:val="00B85947"/>
    <w:rsid w:val="00B86A9A"/>
    <w:rsid w:val="00B8750D"/>
    <w:rsid w:val="00BA78A4"/>
    <w:rsid w:val="00BA7ED2"/>
    <w:rsid w:val="00BC3CCE"/>
    <w:rsid w:val="00BD66C6"/>
    <w:rsid w:val="00BE63F7"/>
    <w:rsid w:val="00C118E1"/>
    <w:rsid w:val="00C14C51"/>
    <w:rsid w:val="00C22579"/>
    <w:rsid w:val="00C314D8"/>
    <w:rsid w:val="00C3701B"/>
    <w:rsid w:val="00C40A97"/>
    <w:rsid w:val="00C44C8D"/>
    <w:rsid w:val="00C6747F"/>
    <w:rsid w:val="00C859BC"/>
    <w:rsid w:val="00CA2DBB"/>
    <w:rsid w:val="00CA379F"/>
    <w:rsid w:val="00CA6DF9"/>
    <w:rsid w:val="00CA6E54"/>
    <w:rsid w:val="00CE36C5"/>
    <w:rsid w:val="00CE380E"/>
    <w:rsid w:val="00CE525A"/>
    <w:rsid w:val="00CE799F"/>
    <w:rsid w:val="00D02A43"/>
    <w:rsid w:val="00D119E0"/>
    <w:rsid w:val="00D347C8"/>
    <w:rsid w:val="00D41E15"/>
    <w:rsid w:val="00D42F7F"/>
    <w:rsid w:val="00D562D5"/>
    <w:rsid w:val="00D740A4"/>
    <w:rsid w:val="00D75651"/>
    <w:rsid w:val="00D910CC"/>
    <w:rsid w:val="00D91225"/>
    <w:rsid w:val="00DA3E65"/>
    <w:rsid w:val="00DA6915"/>
    <w:rsid w:val="00DB092E"/>
    <w:rsid w:val="00DB16E0"/>
    <w:rsid w:val="00DB4A5F"/>
    <w:rsid w:val="00DC2F55"/>
    <w:rsid w:val="00DC57A2"/>
    <w:rsid w:val="00DD1BFA"/>
    <w:rsid w:val="00DF398A"/>
    <w:rsid w:val="00E16F47"/>
    <w:rsid w:val="00E42821"/>
    <w:rsid w:val="00E46D1A"/>
    <w:rsid w:val="00E561AC"/>
    <w:rsid w:val="00E65E04"/>
    <w:rsid w:val="00E83E8B"/>
    <w:rsid w:val="00E85AEF"/>
    <w:rsid w:val="00EB3077"/>
    <w:rsid w:val="00EB4087"/>
    <w:rsid w:val="00EB4153"/>
    <w:rsid w:val="00ED2629"/>
    <w:rsid w:val="00EE030B"/>
    <w:rsid w:val="00EE61CF"/>
    <w:rsid w:val="00EF0A67"/>
    <w:rsid w:val="00EF5444"/>
    <w:rsid w:val="00F01627"/>
    <w:rsid w:val="00F27E95"/>
    <w:rsid w:val="00F37384"/>
    <w:rsid w:val="00F50827"/>
    <w:rsid w:val="00F817F7"/>
    <w:rsid w:val="00FA5B93"/>
    <w:rsid w:val="00FA63A1"/>
    <w:rsid w:val="00FB1003"/>
    <w:rsid w:val="00FC1F12"/>
    <w:rsid w:val="00FC5F90"/>
    <w:rsid w:val="00FD212F"/>
    <w:rsid w:val="00FF215C"/>
    <w:rsid w:val="00FF5186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FCC15"/>
  <w15:docId w15:val="{459C0090-CBD8-F64B-AB79-DB78AF5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D0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outlineLvl w:val="0"/>
    </w:pPr>
    <w:rPr>
      <w:rFonts w:ascii="DIN Condensed" w:eastAsia="DIN Condensed" w:hAnsi="DIN Condensed" w:cs="DIN Condensed"/>
      <w:b/>
      <w:bCs/>
      <w:sz w:val="29"/>
      <w:szCs w:val="29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722" w:right="1192"/>
      <w:jc w:val="center"/>
      <w:outlineLvl w:val="1"/>
    </w:pPr>
    <w:rPr>
      <w:rFonts w:ascii="Verdana" w:eastAsia="Verdana" w:hAnsi="Verdana" w:cs="Verdana"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140" w:hanging="562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40"/>
      <w:outlineLvl w:val="3"/>
    </w:pPr>
    <w:rPr>
      <w:rFonts w:ascii="DIN" w:eastAsia="DIN" w:hAnsi="DIN" w:cs="DIN"/>
      <w:b/>
      <w:bCs/>
    </w:rPr>
  </w:style>
  <w:style w:type="paragraph" w:styleId="Ttulo5">
    <w:name w:val="heading 5"/>
    <w:basedOn w:val="Normal"/>
    <w:uiPriority w:val="9"/>
    <w:unhideWhenUsed/>
    <w:qFormat/>
    <w:pPr>
      <w:spacing w:before="100" w:line="240" w:lineRule="exact"/>
      <w:ind w:left="410"/>
      <w:outlineLvl w:val="4"/>
    </w:pPr>
    <w:rPr>
      <w:rFonts w:ascii="DIN" w:eastAsia="DIN" w:hAnsi="DIN" w:cs="DI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12"/>
      <w:ind w:left="707" w:hanging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65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656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D65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56D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1273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D02A43"/>
    <w:rPr>
      <w:rFonts w:ascii="DIN Condensed" w:eastAsia="DIN Condensed" w:hAnsi="DIN Condensed" w:cs="DIN Condensed"/>
      <w:b/>
      <w:bCs/>
      <w:sz w:val="29"/>
      <w:szCs w:val="29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69AB"/>
    <w:pPr>
      <w:widowControl/>
      <w:autoSpaceDE/>
      <w:autoSpaceDN/>
      <w:jc w:val="both"/>
    </w:pPr>
    <w:rPr>
      <w:rFonts w:ascii="DINPro-Light" w:eastAsia="DINPro-Light" w:hAnsi="DINPro-Light" w:cs="Times New Roman"/>
      <w:color w:val="262626"/>
      <w:sz w:val="20"/>
      <w:szCs w:val="20"/>
      <w:lang w:val="es-CL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69AB"/>
    <w:rPr>
      <w:rFonts w:ascii="DINPro-Light" w:eastAsia="DINPro-Light" w:hAnsi="DINPro-Light" w:cs="Times New Roman"/>
      <w:color w:val="262626"/>
      <w:sz w:val="20"/>
      <w:szCs w:val="20"/>
      <w:lang w:val="es-CL"/>
    </w:rPr>
  </w:style>
  <w:style w:type="character" w:styleId="Refdenotaalpie">
    <w:name w:val="footnote reference"/>
    <w:uiPriority w:val="99"/>
    <w:semiHidden/>
    <w:unhideWhenUsed/>
    <w:rsid w:val="003069AB"/>
    <w:rPr>
      <w:vertAlign w:val="superscript"/>
    </w:rPr>
  </w:style>
  <w:style w:type="character" w:styleId="Hipervnculo">
    <w:name w:val="Hyperlink"/>
    <w:uiPriority w:val="99"/>
    <w:unhideWhenUsed/>
    <w:rsid w:val="003069A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E9C"/>
    <w:rPr>
      <w:color w:val="800080" w:themeColor="followedHyperlink"/>
      <w:u w:val="single"/>
    </w:rPr>
  </w:style>
  <w:style w:type="paragraph" w:customStyle="1" w:styleId="Prrafobsico">
    <w:name w:val="[Párrafo básico]"/>
    <w:basedOn w:val="Normal"/>
    <w:uiPriority w:val="99"/>
    <w:rsid w:val="007F6897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s-ES_tradnl" w:eastAsia="en-U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580E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E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E5C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E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E5C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5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5C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C40A97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F33EE"/>
    <w:pPr>
      <w:widowControl/>
      <w:tabs>
        <w:tab w:val="left" w:pos="567"/>
        <w:tab w:val="right" w:pos="8364"/>
      </w:tabs>
      <w:autoSpaceDE/>
      <w:autoSpaceDN/>
      <w:spacing w:line="360" w:lineRule="auto"/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FF215C"/>
    <w:pPr>
      <w:spacing w:after="100"/>
      <w:ind w:left="2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379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379F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CA379F"/>
    <w:rPr>
      <w:vertAlign w:val="superscript"/>
    </w:rPr>
  </w:style>
  <w:style w:type="table" w:styleId="Tablaconcuadrcula">
    <w:name w:val="Table Grid"/>
    <w:basedOn w:val="Tablanormal"/>
    <w:uiPriority w:val="39"/>
    <w:rsid w:val="006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9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AD22E-0504-45FE-8517-04BD9DAB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Cisterna Morales</dc:creator>
  <cp:lastModifiedBy>Del Campo Schlegel Carolina</cp:lastModifiedBy>
  <cp:revision>8</cp:revision>
  <cp:lastPrinted>2019-10-15T15:50:00Z</cp:lastPrinted>
  <dcterms:created xsi:type="dcterms:W3CDTF">2020-04-14T16:32:00Z</dcterms:created>
  <dcterms:modified xsi:type="dcterms:W3CDTF">2020-04-23T16:45:00Z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2019-06-24T00:00:00Z</vt:filetime>
  </property>
</Properties>
</file>