
<file path=[Content_Types].xml><?xml version="1.0" encoding="utf-8"?>
<Types xmlns="http://schemas.openxmlformats.org/package/2006/content-types">
  <Default Extension="emf" ContentType="image/x-emf"/>
  <Default Extension="rels" ContentType="application/vnd.openxmlformats-package.relationships+xml"/>
  <Default Extension="xls" ContentType="application/vnd.ms-exce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96FB30" w14:textId="77777777" w:rsidR="002C638E" w:rsidRDefault="002C638E" w:rsidP="002C638E">
      <w:pPr>
        <w:widowControl w:val="0"/>
        <w:suppressAutoHyphens/>
        <w:spacing w:after="0" w:line="240" w:lineRule="auto"/>
        <w:rPr>
          <w:rFonts w:ascii="Helvetica" w:eastAsia="Times New Roman" w:hAnsi="Helvetica" w:cs="Helvetica"/>
          <w:sz w:val="24"/>
          <w:szCs w:val="24"/>
          <w:lang w:eastAsia="ar-SA"/>
        </w:rPr>
      </w:pPr>
      <w:r w:rsidRPr="002C638E">
        <w:rPr>
          <w:rFonts w:ascii="Times New Roman" w:eastAsia="Times New Roman" w:hAnsi="Times New Roman" w:cs="Times New Roman"/>
          <w:snapToGrid w:val="0"/>
          <w:color w:val="000000"/>
          <w:w w:val="0"/>
          <w:sz w:val="0"/>
          <w:szCs w:val="0"/>
          <w:u w:color="000000"/>
          <w:bdr w:val="none" w:sz="0" w:space="0" w:color="000000"/>
          <w:shd w:val="clear" w:color="000000" w:fill="000000"/>
        </w:rPr>
        <w:t xml:space="preserve"> </w:t>
      </w:r>
      <w:r>
        <w:rPr>
          <w:rFonts w:ascii="Times New Roman" w:eastAsia="Times New Roman" w:hAnsi="Times New Roman" w:cs="Times New Roman"/>
          <w:snapToGrid w:val="0"/>
          <w:color w:val="000000"/>
          <w:w w:val="0"/>
          <w:sz w:val="0"/>
          <w:szCs w:val="0"/>
          <w:u w:color="000000"/>
          <w:bdr w:val="none" w:sz="0" w:space="0" w:color="000000"/>
          <w:shd w:val="clear" w:color="000000" w:fill="000000"/>
        </w:rPr>
        <w:t xml:space="preserve">              </w:t>
      </w:r>
    </w:p>
    <w:p w14:paraId="342F47B1" w14:textId="77777777" w:rsidR="002C638E" w:rsidRDefault="002C638E" w:rsidP="002C638E">
      <w:pPr>
        <w:widowControl w:val="0"/>
        <w:suppressAutoHyphens/>
        <w:spacing w:after="0" w:line="240" w:lineRule="auto"/>
        <w:jc w:val="center"/>
        <w:rPr>
          <w:rFonts w:ascii="Helvetica" w:eastAsia="Times New Roman" w:hAnsi="Helvetica" w:cs="Helvetica"/>
          <w:sz w:val="24"/>
          <w:szCs w:val="24"/>
          <w:lang w:eastAsia="ar-SA"/>
        </w:rPr>
      </w:pPr>
    </w:p>
    <w:p w14:paraId="14DE1052" w14:textId="77777777" w:rsidR="002C638E" w:rsidRDefault="002C638E" w:rsidP="002C638E">
      <w:pPr>
        <w:widowControl w:val="0"/>
        <w:suppressAutoHyphens/>
        <w:spacing w:after="0" w:line="240" w:lineRule="auto"/>
        <w:jc w:val="center"/>
        <w:rPr>
          <w:rFonts w:ascii="Helvetica" w:eastAsia="Times New Roman" w:hAnsi="Helvetica" w:cs="Helvetica"/>
          <w:sz w:val="24"/>
          <w:szCs w:val="24"/>
          <w:lang w:eastAsia="ar-SA"/>
        </w:rPr>
        <w:sectPr w:rsidR="002C638E" w:rsidSect="005962CD">
          <w:pgSz w:w="12240" w:h="15840"/>
          <w:pgMar w:top="1417" w:right="1701" w:bottom="1417" w:left="1701" w:header="708" w:footer="708" w:gutter="0"/>
          <w:cols w:space="708"/>
          <w:docGrid w:linePitch="360"/>
        </w:sectPr>
      </w:pPr>
    </w:p>
    <w:p w14:paraId="2624C40D" w14:textId="77777777" w:rsidR="002C638E" w:rsidRDefault="002C638E" w:rsidP="002C638E">
      <w:pPr>
        <w:widowControl w:val="0"/>
        <w:suppressAutoHyphens/>
        <w:spacing w:after="0" w:line="240" w:lineRule="auto"/>
        <w:jc w:val="both"/>
        <w:rPr>
          <w:rFonts w:ascii="Helvetica" w:eastAsia="Times New Roman" w:hAnsi="Helvetica" w:cs="Helvetica"/>
          <w:sz w:val="24"/>
          <w:szCs w:val="24"/>
          <w:lang w:eastAsia="ar-SA"/>
        </w:rPr>
      </w:pPr>
    </w:p>
    <w:p w14:paraId="6B81EB48" w14:textId="77777777" w:rsidR="002C638E" w:rsidRDefault="002C638E" w:rsidP="002C638E">
      <w:pPr>
        <w:widowControl w:val="0"/>
        <w:suppressAutoHyphens/>
        <w:spacing w:after="0" w:line="240" w:lineRule="auto"/>
        <w:jc w:val="both"/>
        <w:rPr>
          <w:rFonts w:ascii="Helvetica" w:eastAsia="Times New Roman" w:hAnsi="Helvetica" w:cs="Helvetica"/>
          <w:sz w:val="24"/>
          <w:szCs w:val="24"/>
          <w:lang w:eastAsia="ar-SA"/>
        </w:rPr>
        <w:sectPr w:rsidR="002C638E" w:rsidSect="002C638E">
          <w:type w:val="continuous"/>
          <w:pgSz w:w="12240" w:h="15840"/>
          <w:pgMar w:top="1417" w:right="1701" w:bottom="1417" w:left="1701" w:header="708" w:footer="708" w:gutter="0"/>
          <w:cols w:num="2" w:space="708"/>
          <w:docGrid w:linePitch="360"/>
        </w:sectPr>
      </w:pPr>
    </w:p>
    <w:p w14:paraId="722C0AB6" w14:textId="77777777" w:rsidR="002C638E" w:rsidRPr="001B7FD6" w:rsidRDefault="002C638E" w:rsidP="002C638E">
      <w:pPr>
        <w:widowControl w:val="0"/>
        <w:suppressAutoHyphens/>
        <w:spacing w:after="0" w:line="240" w:lineRule="auto"/>
        <w:jc w:val="center"/>
        <w:rPr>
          <w:rFonts w:ascii="Arial Narrow" w:eastAsia="Times New Roman" w:hAnsi="Arial Narrow" w:cs="Helvetica"/>
          <w:b/>
          <w:sz w:val="28"/>
          <w:szCs w:val="28"/>
          <w:u w:val="single"/>
          <w:lang w:eastAsia="ar-SA"/>
        </w:rPr>
      </w:pPr>
      <w:r w:rsidRPr="001B7FD6">
        <w:rPr>
          <w:rFonts w:ascii="Arial Narrow" w:eastAsia="Times New Roman" w:hAnsi="Arial Narrow" w:cs="Helvetica"/>
          <w:b/>
          <w:sz w:val="28"/>
          <w:szCs w:val="28"/>
          <w:u w:val="single"/>
          <w:lang w:eastAsia="ar-SA"/>
        </w:rPr>
        <w:t>ANALISIS RAZONADO</w:t>
      </w:r>
    </w:p>
    <w:p w14:paraId="1EA3D524" w14:textId="77777777" w:rsidR="002C638E" w:rsidRPr="001B7FD6" w:rsidRDefault="002C638E" w:rsidP="002C638E">
      <w:pPr>
        <w:widowControl w:val="0"/>
        <w:suppressAutoHyphens/>
        <w:spacing w:after="0" w:line="240" w:lineRule="auto"/>
        <w:jc w:val="both"/>
        <w:rPr>
          <w:rFonts w:ascii="Arial Narrow" w:eastAsia="Times New Roman" w:hAnsi="Arial Narrow" w:cs="Helvetica"/>
          <w:sz w:val="28"/>
          <w:szCs w:val="28"/>
          <w:lang w:eastAsia="ar-SA"/>
        </w:rPr>
      </w:pPr>
    </w:p>
    <w:p w14:paraId="0E3484A6" w14:textId="77777777" w:rsidR="002C638E" w:rsidRPr="001B7FD6" w:rsidRDefault="002C638E" w:rsidP="002C638E">
      <w:pPr>
        <w:widowControl w:val="0"/>
        <w:suppressAutoHyphens/>
        <w:spacing w:after="0" w:line="240" w:lineRule="auto"/>
        <w:jc w:val="both"/>
        <w:rPr>
          <w:rFonts w:ascii="Arial Narrow" w:eastAsia="Times New Roman" w:hAnsi="Arial Narrow" w:cs="Helvetica"/>
          <w:sz w:val="28"/>
          <w:szCs w:val="28"/>
          <w:lang w:eastAsia="ar-SA"/>
        </w:rPr>
      </w:pPr>
    </w:p>
    <w:p w14:paraId="0FD17B1F" w14:textId="77777777" w:rsidR="002C638E" w:rsidRPr="001B7FD6" w:rsidRDefault="002C638E" w:rsidP="002C638E">
      <w:pPr>
        <w:widowControl w:val="0"/>
        <w:suppressAutoHyphens/>
        <w:spacing w:after="0" w:line="240" w:lineRule="auto"/>
        <w:jc w:val="both"/>
        <w:rPr>
          <w:rFonts w:ascii="Arial Narrow" w:eastAsia="Times New Roman" w:hAnsi="Arial Narrow" w:cs="Helvetica"/>
          <w:sz w:val="28"/>
          <w:szCs w:val="28"/>
          <w:lang w:eastAsia="ar-SA"/>
        </w:rPr>
      </w:pPr>
      <w:r w:rsidRPr="001B7FD6">
        <w:rPr>
          <w:rFonts w:ascii="Arial Narrow" w:eastAsia="Times New Roman" w:hAnsi="Arial Narrow" w:cs="Helvetica"/>
          <w:sz w:val="28"/>
          <w:szCs w:val="28"/>
          <w:lang w:eastAsia="ar-SA"/>
        </w:rPr>
        <w:t>Este documento ha sido preparado por RDT S.A. con el propósito de</w:t>
      </w:r>
      <w:r w:rsidRPr="001B7FD6">
        <w:rPr>
          <w:rFonts w:ascii="Arial Narrow" w:hAnsi="Arial Narrow" w:cs="MyriadPro-Regular"/>
          <w:color w:val="FEFEFD"/>
          <w:sz w:val="28"/>
          <w:szCs w:val="28"/>
        </w:rPr>
        <w:t xml:space="preserve"> </w:t>
      </w:r>
      <w:r w:rsidRPr="001B7FD6">
        <w:rPr>
          <w:rFonts w:ascii="Arial Narrow" w:eastAsia="Times New Roman" w:hAnsi="Arial Narrow" w:cs="Helvetica"/>
          <w:sz w:val="28"/>
          <w:szCs w:val="28"/>
          <w:lang w:eastAsia="ar-SA"/>
        </w:rPr>
        <w:t xml:space="preserve">entregar información general de la compañía. </w:t>
      </w:r>
    </w:p>
    <w:p w14:paraId="726D0B2E" w14:textId="77777777" w:rsidR="002C638E" w:rsidRPr="001B7FD6" w:rsidRDefault="002C638E" w:rsidP="002C638E">
      <w:pPr>
        <w:widowControl w:val="0"/>
        <w:suppressAutoHyphens/>
        <w:spacing w:after="0" w:line="240" w:lineRule="auto"/>
        <w:jc w:val="both"/>
        <w:rPr>
          <w:rFonts w:ascii="Arial Narrow" w:eastAsia="Times New Roman" w:hAnsi="Arial Narrow" w:cs="Helvetica"/>
          <w:sz w:val="28"/>
          <w:szCs w:val="28"/>
          <w:lang w:eastAsia="ar-SA"/>
        </w:rPr>
      </w:pPr>
    </w:p>
    <w:p w14:paraId="5C52E962" w14:textId="77777777" w:rsidR="005C6005" w:rsidRPr="001B7FD6" w:rsidRDefault="005C6005" w:rsidP="002C638E">
      <w:pPr>
        <w:widowControl w:val="0"/>
        <w:suppressAutoHyphens/>
        <w:spacing w:after="0" w:line="240" w:lineRule="auto"/>
        <w:jc w:val="both"/>
        <w:rPr>
          <w:rFonts w:ascii="Arial Narrow" w:eastAsia="Times New Roman" w:hAnsi="Arial Narrow" w:cs="Helvetica"/>
          <w:sz w:val="28"/>
          <w:szCs w:val="28"/>
          <w:lang w:eastAsia="ar-SA"/>
        </w:rPr>
      </w:pPr>
      <w:r w:rsidRPr="001B7FD6">
        <w:rPr>
          <w:rFonts w:ascii="Arial Narrow" w:eastAsia="Times New Roman" w:hAnsi="Arial Narrow" w:cs="Helvetica"/>
          <w:sz w:val="28"/>
          <w:szCs w:val="28"/>
          <w:lang w:eastAsia="ar-SA"/>
        </w:rPr>
        <w:t>El Análisis Razonado es un informe complementario a los estados financieros y notas, en consideración a ello debe ser leído en conjunto con los Estados F</w:t>
      </w:r>
      <w:r w:rsidR="001B7FD6" w:rsidRPr="001B7FD6">
        <w:rPr>
          <w:rFonts w:ascii="Arial Narrow" w:eastAsia="Times New Roman" w:hAnsi="Arial Narrow" w:cs="Helvetica"/>
          <w:sz w:val="28"/>
          <w:szCs w:val="28"/>
          <w:lang w:eastAsia="ar-SA"/>
        </w:rPr>
        <w:t>inancieros</w:t>
      </w:r>
      <w:r w:rsidRPr="001B7FD6">
        <w:rPr>
          <w:rFonts w:ascii="Arial Narrow" w:eastAsia="Times New Roman" w:hAnsi="Arial Narrow" w:cs="Helvetica"/>
          <w:sz w:val="28"/>
          <w:szCs w:val="28"/>
          <w:lang w:eastAsia="ar-SA"/>
        </w:rPr>
        <w:t>.</w:t>
      </w:r>
    </w:p>
    <w:p w14:paraId="73D0303C" w14:textId="77777777" w:rsidR="002C638E" w:rsidRPr="001B7FD6" w:rsidRDefault="002C638E" w:rsidP="002C638E">
      <w:pPr>
        <w:widowControl w:val="0"/>
        <w:suppressAutoHyphens/>
        <w:spacing w:after="0" w:line="240" w:lineRule="auto"/>
        <w:jc w:val="both"/>
        <w:rPr>
          <w:rFonts w:ascii="Arial Narrow" w:eastAsia="Times New Roman" w:hAnsi="Arial Narrow" w:cs="Helvetica"/>
          <w:sz w:val="28"/>
          <w:szCs w:val="28"/>
          <w:lang w:eastAsia="ar-SA"/>
        </w:rPr>
      </w:pPr>
    </w:p>
    <w:p w14:paraId="14D7739F" w14:textId="77777777" w:rsidR="002C638E" w:rsidRPr="001B7FD6" w:rsidRDefault="002C638E">
      <w:pPr>
        <w:rPr>
          <w:rFonts w:ascii="Arial Narrow" w:eastAsia="Times New Roman" w:hAnsi="Arial Narrow" w:cs="Helvetica"/>
          <w:sz w:val="28"/>
          <w:szCs w:val="28"/>
          <w:lang w:eastAsia="ar-SA"/>
        </w:rPr>
      </w:pPr>
      <w:r w:rsidRPr="001B7FD6">
        <w:rPr>
          <w:rFonts w:ascii="Arial Narrow" w:eastAsia="Times New Roman" w:hAnsi="Arial Narrow" w:cs="Helvetica"/>
          <w:sz w:val="28"/>
          <w:szCs w:val="28"/>
          <w:lang w:eastAsia="ar-SA"/>
        </w:rPr>
        <w:br w:type="page"/>
      </w:r>
    </w:p>
    <w:p w14:paraId="287B5E20" w14:textId="77777777" w:rsidR="00312A97" w:rsidRDefault="00312A97" w:rsidP="00312A97">
      <w:pPr>
        <w:widowControl w:val="0"/>
        <w:suppressAutoHyphens/>
        <w:spacing w:after="0" w:line="240" w:lineRule="auto"/>
        <w:jc w:val="center"/>
        <w:rPr>
          <w:rFonts w:ascii="Helvetica" w:eastAsia="Times New Roman" w:hAnsi="Helvetica" w:cs="Helvetica"/>
          <w:sz w:val="24"/>
          <w:szCs w:val="24"/>
          <w:lang w:eastAsia="ar-SA"/>
        </w:rPr>
      </w:pPr>
    </w:p>
    <w:p w14:paraId="1FD6B06B" w14:textId="77777777" w:rsidR="00312A97" w:rsidRDefault="00312A97" w:rsidP="00312A97">
      <w:pPr>
        <w:widowControl w:val="0"/>
        <w:suppressAutoHyphens/>
        <w:spacing w:after="0" w:line="240" w:lineRule="auto"/>
        <w:jc w:val="center"/>
        <w:rPr>
          <w:rFonts w:ascii="Helvetica" w:eastAsia="Times New Roman" w:hAnsi="Helvetica" w:cs="Helvetica"/>
          <w:sz w:val="24"/>
          <w:szCs w:val="24"/>
          <w:lang w:eastAsia="ar-SA"/>
        </w:rPr>
      </w:pPr>
    </w:p>
    <w:p w14:paraId="0A3AB498" w14:textId="77777777" w:rsidR="00312A97" w:rsidRPr="001B7FD6" w:rsidRDefault="003E7C92" w:rsidP="009A524B">
      <w:pPr>
        <w:pStyle w:val="Default"/>
        <w:numPr>
          <w:ilvl w:val="0"/>
          <w:numId w:val="1"/>
        </w:numPr>
        <w:ind w:left="284" w:hanging="284"/>
        <w:rPr>
          <w:rFonts w:ascii="Arial Narrow" w:hAnsi="Arial Narrow" w:cs="Helvetica"/>
          <w:b/>
          <w:bCs/>
        </w:rPr>
      </w:pPr>
      <w:r w:rsidRPr="001B7FD6">
        <w:rPr>
          <w:rFonts w:ascii="Arial Narrow" w:hAnsi="Arial Narrow" w:cs="Helvetica"/>
          <w:b/>
          <w:bCs/>
        </w:rPr>
        <w:t>Análisis del estado de situación financiera</w:t>
      </w:r>
    </w:p>
    <w:p w14:paraId="092ED5C8" w14:textId="77777777" w:rsidR="003E7C92" w:rsidRPr="001B7FD6" w:rsidRDefault="003E7C92" w:rsidP="003E7C92">
      <w:pPr>
        <w:spacing w:after="0"/>
        <w:rPr>
          <w:rFonts w:ascii="Arial Narrow" w:hAnsi="Arial Narrow" w:cs="Helvetica"/>
          <w:color w:val="000000"/>
          <w:sz w:val="24"/>
          <w:szCs w:val="24"/>
        </w:rPr>
      </w:pPr>
    </w:p>
    <w:p w14:paraId="64CC13B9" w14:textId="7FDCAB54" w:rsidR="003E7C92" w:rsidRPr="001B7FD6" w:rsidRDefault="00AF6812" w:rsidP="003E7C92">
      <w:pPr>
        <w:jc w:val="both"/>
        <w:rPr>
          <w:rFonts w:ascii="Arial Narrow" w:hAnsi="Arial Narrow" w:cs="Helvetica"/>
          <w:color w:val="000000"/>
          <w:sz w:val="24"/>
          <w:szCs w:val="24"/>
        </w:rPr>
      </w:pPr>
      <w:r w:rsidRPr="001B7FD6">
        <w:rPr>
          <w:rFonts w:ascii="Arial Narrow" w:hAnsi="Arial Narrow" w:cs="Helvetica"/>
          <w:color w:val="000000"/>
          <w:sz w:val="24"/>
          <w:szCs w:val="24"/>
        </w:rPr>
        <w:t>Los principales componentes de los activos, pasivos y patrimonio al 3</w:t>
      </w:r>
      <w:r w:rsidR="00D766D8">
        <w:rPr>
          <w:rFonts w:ascii="Arial Narrow" w:hAnsi="Arial Narrow" w:cs="Helvetica"/>
          <w:color w:val="000000"/>
          <w:sz w:val="24"/>
          <w:szCs w:val="24"/>
        </w:rPr>
        <w:t>0</w:t>
      </w:r>
      <w:r w:rsidRPr="001B7FD6">
        <w:rPr>
          <w:rFonts w:ascii="Arial Narrow" w:hAnsi="Arial Narrow" w:cs="Helvetica"/>
          <w:color w:val="000000"/>
          <w:sz w:val="24"/>
          <w:szCs w:val="24"/>
        </w:rPr>
        <w:t xml:space="preserve"> de </w:t>
      </w:r>
      <w:r w:rsidR="00DB2A89">
        <w:rPr>
          <w:rFonts w:ascii="Arial Narrow" w:hAnsi="Arial Narrow" w:cs="Helvetica"/>
          <w:color w:val="000000"/>
          <w:sz w:val="24"/>
          <w:szCs w:val="24"/>
        </w:rPr>
        <w:t>septiembre</w:t>
      </w:r>
      <w:r w:rsidRPr="001B7FD6">
        <w:rPr>
          <w:rFonts w:ascii="Arial Narrow" w:hAnsi="Arial Narrow" w:cs="Helvetica"/>
          <w:color w:val="000000"/>
          <w:sz w:val="24"/>
          <w:szCs w:val="24"/>
        </w:rPr>
        <w:t xml:space="preserve"> de </w:t>
      </w:r>
      <w:r w:rsidR="001E708B" w:rsidRPr="001B7FD6">
        <w:rPr>
          <w:rFonts w:ascii="Arial Narrow" w:hAnsi="Arial Narrow" w:cs="Helvetica"/>
          <w:color w:val="000000"/>
          <w:sz w:val="24"/>
          <w:szCs w:val="24"/>
        </w:rPr>
        <w:t>20</w:t>
      </w:r>
      <w:r w:rsidR="00AE156A">
        <w:rPr>
          <w:rFonts w:ascii="Arial Narrow" w:hAnsi="Arial Narrow" w:cs="Helvetica"/>
          <w:color w:val="000000"/>
          <w:sz w:val="24"/>
          <w:szCs w:val="24"/>
        </w:rPr>
        <w:t>2</w:t>
      </w:r>
      <w:r w:rsidR="00531159">
        <w:rPr>
          <w:rFonts w:ascii="Arial Narrow" w:hAnsi="Arial Narrow" w:cs="Helvetica"/>
          <w:color w:val="000000"/>
          <w:sz w:val="24"/>
          <w:szCs w:val="24"/>
        </w:rPr>
        <w:t>1</w:t>
      </w:r>
      <w:r w:rsidRPr="001B7FD6">
        <w:rPr>
          <w:rFonts w:ascii="Arial Narrow" w:hAnsi="Arial Narrow" w:cs="Helvetica"/>
          <w:color w:val="000000"/>
          <w:sz w:val="24"/>
          <w:szCs w:val="24"/>
        </w:rPr>
        <w:t xml:space="preserve"> y </w:t>
      </w:r>
      <w:r w:rsidR="00AE156A">
        <w:rPr>
          <w:rFonts w:ascii="Arial Narrow" w:hAnsi="Arial Narrow" w:cs="Helvetica"/>
          <w:color w:val="000000"/>
          <w:sz w:val="24"/>
          <w:szCs w:val="24"/>
        </w:rPr>
        <w:t>31 de diciembre 20</w:t>
      </w:r>
      <w:r w:rsidR="00531159">
        <w:rPr>
          <w:rFonts w:ascii="Arial Narrow" w:hAnsi="Arial Narrow" w:cs="Helvetica"/>
          <w:color w:val="000000"/>
          <w:sz w:val="24"/>
          <w:szCs w:val="24"/>
        </w:rPr>
        <w:t>20</w:t>
      </w:r>
      <w:r w:rsidR="00AE156A">
        <w:rPr>
          <w:rFonts w:ascii="Arial Narrow" w:hAnsi="Arial Narrow" w:cs="Helvetica"/>
          <w:color w:val="000000"/>
          <w:sz w:val="24"/>
          <w:szCs w:val="24"/>
        </w:rPr>
        <w:t xml:space="preserve"> so</w:t>
      </w:r>
      <w:r w:rsidRPr="001B7FD6">
        <w:rPr>
          <w:rFonts w:ascii="Arial Narrow" w:hAnsi="Arial Narrow" w:cs="Helvetica"/>
          <w:color w:val="000000"/>
          <w:sz w:val="24"/>
          <w:szCs w:val="24"/>
        </w:rPr>
        <w:t xml:space="preserve">n los siguientes: </w:t>
      </w:r>
    </w:p>
    <w:bookmarkStart w:id="0" w:name="_MON_1490448358"/>
    <w:bookmarkStart w:id="1" w:name="_MON_1490448369"/>
    <w:bookmarkStart w:id="2" w:name="_MON_1490620531"/>
    <w:bookmarkStart w:id="3" w:name="_MON_1490620563"/>
    <w:bookmarkStart w:id="4" w:name="_MON_1490620579"/>
    <w:bookmarkStart w:id="5" w:name="_MON_1490620633"/>
    <w:bookmarkStart w:id="6" w:name="_MON_1490620893"/>
    <w:bookmarkStart w:id="7" w:name="_MON_1490621651"/>
    <w:bookmarkStart w:id="8" w:name="_MON_1490621707"/>
    <w:bookmarkStart w:id="9" w:name="_MON_1490621866"/>
    <w:bookmarkStart w:id="10" w:name="_MON_1490621891"/>
    <w:bookmarkStart w:id="11" w:name="_MON_1490629936"/>
    <w:bookmarkStart w:id="12" w:name="_MON_1490629946"/>
    <w:bookmarkStart w:id="13" w:name="_MON_1490629959"/>
    <w:bookmarkStart w:id="14" w:name="_MON_1490629972"/>
    <w:bookmarkStart w:id="15" w:name="_MON_1490630738"/>
    <w:bookmarkStart w:id="16" w:name="_MON_1490630756"/>
    <w:bookmarkStart w:id="17" w:name="_MON_1490630765"/>
    <w:bookmarkStart w:id="18" w:name="_MON_1490630777"/>
    <w:bookmarkStart w:id="19" w:name="_MON_1490630841"/>
    <w:bookmarkStart w:id="20" w:name="_MON_1490630851"/>
    <w:bookmarkStart w:id="21" w:name="_MON_1490630865"/>
    <w:bookmarkStart w:id="22" w:name="_MON_1490631179"/>
    <w:bookmarkStart w:id="23" w:name="_MON_1490631195"/>
    <w:bookmarkStart w:id="24" w:name="_MON_1490631205"/>
    <w:bookmarkStart w:id="25" w:name="_MON_1490631216"/>
    <w:bookmarkStart w:id="26" w:name="_MON_1490631621"/>
    <w:bookmarkStart w:id="27" w:name="_MON_1490631638"/>
    <w:bookmarkStart w:id="28" w:name="_MON_1490632505"/>
    <w:bookmarkStart w:id="29" w:name="_MON_1520837458"/>
    <w:bookmarkStart w:id="30" w:name="_MON_1520837827"/>
    <w:bookmarkStart w:id="31" w:name="_MON_1520844787"/>
    <w:bookmarkStart w:id="32" w:name="_MON_1520844905"/>
    <w:bookmarkStart w:id="33" w:name="_MON_1521281736"/>
    <w:bookmarkStart w:id="34" w:name="_MON_1521300188"/>
    <w:bookmarkStart w:id="35" w:name="_MON_1521300220"/>
    <w:bookmarkStart w:id="36" w:name="_MON_1521300380"/>
    <w:bookmarkStart w:id="37" w:name="_MON_1521968675"/>
    <w:bookmarkStart w:id="38" w:name="_MON_1521968693"/>
    <w:bookmarkStart w:id="39" w:name="_MON_1521968765"/>
    <w:bookmarkStart w:id="40" w:name="_MON_1464617178"/>
    <w:bookmarkStart w:id="41" w:name="_MON_1490367577"/>
    <w:bookmarkStart w:id="42" w:name="_MON_1490367624"/>
    <w:bookmarkStart w:id="43" w:name="_MON_1490367669"/>
    <w:bookmarkStart w:id="44" w:name="_MON_1490422041"/>
    <w:bookmarkStart w:id="45" w:name="_MON_1490422175"/>
    <w:bookmarkStart w:id="46" w:name="_MON_1490422430"/>
    <w:bookmarkStart w:id="47" w:name="_MON_1490446936"/>
    <w:bookmarkStart w:id="48" w:name="_MON_1490447005"/>
    <w:bookmarkStart w:id="49" w:name="_MON_1490447252"/>
    <w:bookmarkStart w:id="50" w:name="_MON_1490447334"/>
    <w:bookmarkStart w:id="51" w:name="_MON_1490447349"/>
    <w:bookmarkStart w:id="52" w:name="_MON_1490447908"/>
    <w:bookmarkStart w:id="53" w:name="_MON_1490447493"/>
    <w:bookmarkStart w:id="54" w:name="_MON_1490447506"/>
    <w:bookmarkStart w:id="55" w:name="_MON_1490447842"/>
    <w:bookmarkStart w:id="56" w:name="_MON_1490447854"/>
    <w:bookmarkStart w:id="57" w:name="_MON_1490448043"/>
    <w:bookmarkStart w:id="58" w:name="_MON_1490448070"/>
    <w:bookmarkStart w:id="59" w:name="_MON_1490448128"/>
    <w:bookmarkStart w:id="60" w:name="_MON_1490448221"/>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Start w:id="61" w:name="_MON_1490448230"/>
    <w:bookmarkEnd w:id="61"/>
    <w:p w14:paraId="041D97A6" w14:textId="3EAFF90F" w:rsidR="003E7C92" w:rsidRDefault="00DB2A89">
      <w:pPr>
        <w:rPr>
          <w:rFonts w:ascii="Helvetica" w:hAnsi="Helvetica" w:cs="Helvetica"/>
          <w:szCs w:val="24"/>
        </w:rPr>
      </w:pPr>
      <w:r w:rsidRPr="00BF6CE8">
        <w:rPr>
          <w:rFonts w:ascii="Helvetica" w:hAnsi="Helvetica" w:cs="Helvetica"/>
          <w:szCs w:val="24"/>
        </w:rPr>
        <w:object w:dxaOrig="8116" w:dyaOrig="3828" w14:anchorId="07F895F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70.15pt;height:215.15pt" o:ole="">
            <v:imagedata r:id="rId6" o:title=""/>
          </v:shape>
          <o:OLEObject Type="Embed" ProgID="Excel.Sheet.8" ShapeID="_x0000_i1025" DrawAspect="Content" ObjectID="_1700378643" r:id="rId7"/>
        </w:object>
      </w:r>
    </w:p>
    <w:p w14:paraId="7E4F5CF2" w14:textId="77777777" w:rsidR="00C11868" w:rsidRPr="001B7FD6" w:rsidRDefault="00C11868" w:rsidP="00C11868">
      <w:pPr>
        <w:jc w:val="both"/>
        <w:rPr>
          <w:rFonts w:ascii="Arial Narrow" w:hAnsi="Arial Narrow" w:cs="Helvetica"/>
          <w:b/>
          <w:i/>
          <w:color w:val="000000"/>
          <w:u w:val="single"/>
        </w:rPr>
      </w:pPr>
      <w:r w:rsidRPr="001B7FD6">
        <w:rPr>
          <w:rFonts w:ascii="Arial Narrow" w:hAnsi="Arial Narrow" w:cs="Helvetica"/>
          <w:b/>
          <w:i/>
          <w:color w:val="000000"/>
          <w:u w:val="single"/>
        </w:rPr>
        <w:t>Indicadores</w:t>
      </w:r>
    </w:p>
    <w:bookmarkStart w:id="62" w:name="_MON_1525180808"/>
    <w:bookmarkEnd w:id="62"/>
    <w:p w14:paraId="45AD9F1C" w14:textId="452CA5B8" w:rsidR="00025E97" w:rsidRDefault="00DB2A89" w:rsidP="00020682">
      <w:pPr>
        <w:rPr>
          <w:rFonts w:ascii="Helvetica" w:hAnsi="Helvetica" w:cs="Helvetica"/>
          <w:szCs w:val="24"/>
        </w:rPr>
      </w:pPr>
      <w:r w:rsidRPr="00BF6CE8">
        <w:rPr>
          <w:rFonts w:ascii="Helvetica" w:hAnsi="Helvetica" w:cs="Helvetica"/>
          <w:szCs w:val="24"/>
        </w:rPr>
        <w:object w:dxaOrig="9264" w:dyaOrig="4782" w14:anchorId="669CE6A3">
          <v:shape id="_x0000_i1026" type="#_x0000_t75" style="width:451.7pt;height:201.85pt" o:ole="">
            <v:imagedata r:id="rId8" o:title=""/>
          </v:shape>
          <o:OLEObject Type="Embed" ProgID="Excel.Sheet.8" ShapeID="_x0000_i1026" DrawAspect="Content" ObjectID="_1700378644" r:id="rId9"/>
        </w:object>
      </w:r>
    </w:p>
    <w:p w14:paraId="30BDBDEE" w14:textId="77777777" w:rsidR="00BE4365" w:rsidRDefault="00BE4365" w:rsidP="00025E97">
      <w:pPr>
        <w:tabs>
          <w:tab w:val="left" w:pos="465"/>
        </w:tabs>
        <w:rPr>
          <w:rFonts w:ascii="Helvetica" w:eastAsia="Times New Roman" w:hAnsi="Helvetica" w:cs="Helvetica"/>
          <w:sz w:val="24"/>
          <w:szCs w:val="24"/>
          <w:lang w:eastAsia="ar-SA"/>
        </w:rPr>
      </w:pPr>
    </w:p>
    <w:p w14:paraId="7A2C153F" w14:textId="77777777" w:rsidR="00BE4365" w:rsidRDefault="00BE4365" w:rsidP="009A524B">
      <w:pPr>
        <w:jc w:val="center"/>
        <w:rPr>
          <w:rFonts w:ascii="Helvetica" w:eastAsia="Times New Roman" w:hAnsi="Helvetica" w:cs="Helvetica"/>
          <w:sz w:val="24"/>
          <w:szCs w:val="24"/>
          <w:lang w:eastAsia="ar-SA"/>
        </w:rPr>
      </w:pPr>
    </w:p>
    <w:p w14:paraId="0837FE29" w14:textId="77777777" w:rsidR="00312A97" w:rsidRDefault="00312A97" w:rsidP="009A524B">
      <w:pPr>
        <w:jc w:val="center"/>
        <w:rPr>
          <w:rFonts w:ascii="Helvetica" w:eastAsia="Times New Roman" w:hAnsi="Helvetica" w:cs="Helvetica"/>
          <w:sz w:val="24"/>
          <w:szCs w:val="24"/>
          <w:lang w:eastAsia="ar-SA"/>
        </w:rPr>
      </w:pPr>
    </w:p>
    <w:p w14:paraId="671E3080" w14:textId="6808E25F" w:rsidR="001B7FD6" w:rsidRPr="001B7FD6" w:rsidRDefault="001B7FD6" w:rsidP="001B7FD6">
      <w:pPr>
        <w:jc w:val="both"/>
        <w:rPr>
          <w:rFonts w:ascii="Arial Narrow" w:hAnsi="Arial Narrow" w:cs="Helvetica"/>
          <w:szCs w:val="24"/>
        </w:rPr>
      </w:pPr>
      <w:r w:rsidRPr="001B7FD6">
        <w:rPr>
          <w:rFonts w:ascii="Arial Narrow" w:hAnsi="Arial Narrow" w:cs="Helvetica"/>
          <w:szCs w:val="24"/>
        </w:rPr>
        <w:lastRenderedPageBreak/>
        <w:t xml:space="preserve">Del análisis del estados de situación financiera se observa un pronunciamiento de la condición de déficit patrimonial de la compañía, donde el patrimonio negativo </w:t>
      </w:r>
      <w:r w:rsidR="007552F6">
        <w:rPr>
          <w:rFonts w:ascii="Arial Narrow" w:hAnsi="Arial Narrow" w:cs="Helvetica"/>
          <w:szCs w:val="24"/>
        </w:rPr>
        <w:t>es mayor que el total de</w:t>
      </w:r>
      <w:r w:rsidR="00CF081B">
        <w:rPr>
          <w:rFonts w:ascii="Arial Narrow" w:hAnsi="Arial Narrow" w:cs="Helvetica"/>
          <w:szCs w:val="24"/>
        </w:rPr>
        <w:t xml:space="preserve"> los activos ( esto es un </w:t>
      </w:r>
      <w:r w:rsidR="00DB2A89">
        <w:rPr>
          <w:rFonts w:ascii="Arial Narrow" w:hAnsi="Arial Narrow" w:cs="Helvetica"/>
          <w:szCs w:val="24"/>
        </w:rPr>
        <w:t>350</w:t>
      </w:r>
      <w:r w:rsidR="00CF081B">
        <w:rPr>
          <w:rFonts w:ascii="Arial Narrow" w:hAnsi="Arial Narrow" w:cs="Helvetica"/>
          <w:szCs w:val="24"/>
        </w:rPr>
        <w:t>%</w:t>
      </w:r>
      <w:r w:rsidR="007552F6">
        <w:rPr>
          <w:rFonts w:ascii="Arial Narrow" w:hAnsi="Arial Narrow" w:cs="Helvetica"/>
          <w:szCs w:val="24"/>
        </w:rPr>
        <w:t>)</w:t>
      </w:r>
      <w:r>
        <w:rPr>
          <w:rFonts w:ascii="Arial Narrow" w:hAnsi="Arial Narrow" w:cs="Helvetica"/>
          <w:szCs w:val="24"/>
        </w:rPr>
        <w:t>, siendo al 31 de diciembre de 20</w:t>
      </w:r>
      <w:r w:rsidR="00531159">
        <w:rPr>
          <w:rFonts w:ascii="Arial Narrow" w:hAnsi="Arial Narrow" w:cs="Helvetica"/>
          <w:szCs w:val="24"/>
        </w:rPr>
        <w:t>20</w:t>
      </w:r>
      <w:r>
        <w:rPr>
          <w:rFonts w:ascii="Arial Narrow" w:hAnsi="Arial Narrow" w:cs="Helvetica"/>
          <w:szCs w:val="24"/>
        </w:rPr>
        <w:t xml:space="preserve"> un </w:t>
      </w:r>
      <w:r w:rsidR="00531159">
        <w:rPr>
          <w:rFonts w:ascii="Arial Narrow" w:hAnsi="Arial Narrow" w:cs="Helvetica"/>
          <w:szCs w:val="24"/>
        </w:rPr>
        <w:t>247</w:t>
      </w:r>
      <w:r w:rsidRPr="001B7FD6">
        <w:rPr>
          <w:rFonts w:ascii="Arial Narrow" w:hAnsi="Arial Narrow" w:cs="Helvetica"/>
          <w:szCs w:val="24"/>
        </w:rPr>
        <w:t xml:space="preserve">%, si bien esta es una condición que podría colocar a la empresa en cuestionamiento respecto de su capacidad de empresa en marcha, su principal acreedor es una empresa relacionada del mismo holding de Empresas Radio Bio </w:t>
      </w:r>
      <w:proofErr w:type="spellStart"/>
      <w:r w:rsidRPr="001B7FD6">
        <w:rPr>
          <w:rFonts w:ascii="Arial Narrow" w:hAnsi="Arial Narrow" w:cs="Helvetica"/>
          <w:szCs w:val="24"/>
        </w:rPr>
        <w:t>Bio</w:t>
      </w:r>
      <w:proofErr w:type="spellEnd"/>
      <w:r w:rsidRPr="001B7FD6">
        <w:rPr>
          <w:rFonts w:ascii="Arial Narrow" w:hAnsi="Arial Narrow" w:cs="Helvetica"/>
          <w:szCs w:val="24"/>
        </w:rPr>
        <w:t>, por lo cual es un escenario que no está previsto que ocurra.</w:t>
      </w:r>
    </w:p>
    <w:p w14:paraId="0C3794E4" w14:textId="77777777" w:rsidR="001B7FD6" w:rsidRPr="001B7FD6" w:rsidRDefault="001B7FD6" w:rsidP="001B7FD6">
      <w:pPr>
        <w:jc w:val="both"/>
        <w:rPr>
          <w:rFonts w:ascii="Arial Narrow" w:hAnsi="Arial Narrow" w:cs="Helvetica"/>
          <w:szCs w:val="24"/>
        </w:rPr>
      </w:pPr>
      <w:r w:rsidRPr="001B7FD6">
        <w:rPr>
          <w:rFonts w:ascii="Arial Narrow" w:hAnsi="Arial Narrow" w:cs="Helvetica"/>
          <w:szCs w:val="24"/>
        </w:rPr>
        <w:t>Los principales activos de la sociedad son las cuentas comerciales por cobrar y activos fijos, situaciones consistentes con la actividad de la compañía, ya que primeramente los servicios son prestados para posteriormente ser facturados y los inmuebles y equipos de transmisión son necesarios para el desarrollo de la actividad.</w:t>
      </w:r>
    </w:p>
    <w:p w14:paraId="4B57A201" w14:textId="77777777" w:rsidR="001B7FD6" w:rsidRPr="001B7FD6" w:rsidRDefault="001B7FD6" w:rsidP="001B7FD6">
      <w:pPr>
        <w:jc w:val="both"/>
        <w:rPr>
          <w:rFonts w:ascii="Arial Narrow" w:hAnsi="Arial Narrow" w:cs="Helvetica"/>
          <w:szCs w:val="24"/>
        </w:rPr>
      </w:pPr>
      <w:r w:rsidRPr="001B7FD6">
        <w:rPr>
          <w:rFonts w:ascii="Arial Narrow" w:hAnsi="Arial Narrow" w:cs="Helvetica"/>
          <w:szCs w:val="24"/>
        </w:rPr>
        <w:t>La principal fuente de financiamiento han sido las empresas relacionadas, las que finalmente han cubierto el déficit de la sociedad, situación negativa que ha sido recurrente en la industria televisiva.</w:t>
      </w:r>
    </w:p>
    <w:p w14:paraId="7BEEDC86" w14:textId="77777777" w:rsidR="001B7FD6" w:rsidRPr="001B7FD6" w:rsidRDefault="001B7FD6" w:rsidP="001B7FD6">
      <w:pPr>
        <w:jc w:val="both"/>
        <w:rPr>
          <w:rFonts w:ascii="Arial Narrow" w:hAnsi="Arial Narrow" w:cs="Helvetica"/>
          <w:szCs w:val="24"/>
        </w:rPr>
      </w:pPr>
      <w:r w:rsidRPr="001B7FD6">
        <w:rPr>
          <w:rFonts w:ascii="Arial Narrow" w:hAnsi="Arial Narrow" w:cs="Helvetica"/>
          <w:szCs w:val="24"/>
        </w:rPr>
        <w:t xml:space="preserve">El pasivo con la empresa relacionada se ha incorporado en el endeudamiento corriente, debido a que no tiene una fecha de vencimiento pactada, sin </w:t>
      </w:r>
      <w:r w:rsidR="007552F6" w:rsidRPr="001B7FD6">
        <w:rPr>
          <w:rFonts w:ascii="Arial Narrow" w:hAnsi="Arial Narrow" w:cs="Helvetica"/>
          <w:szCs w:val="24"/>
        </w:rPr>
        <w:t>embargo,</w:t>
      </w:r>
      <w:r w:rsidRPr="001B7FD6">
        <w:rPr>
          <w:rFonts w:ascii="Arial Narrow" w:hAnsi="Arial Narrow" w:cs="Helvetica"/>
          <w:szCs w:val="24"/>
        </w:rPr>
        <w:t xml:space="preserve"> considerando el comportamiento histórico debe formar parte del largo plazo.</w:t>
      </w:r>
    </w:p>
    <w:bookmarkStart w:id="63" w:name="_MON_1615636192"/>
    <w:bookmarkEnd w:id="63"/>
    <w:p w14:paraId="158EEA8E" w14:textId="3789D2DC" w:rsidR="001B7FD6" w:rsidRDefault="00DB2A89" w:rsidP="001B7FD6">
      <w:pPr>
        <w:pStyle w:val="Default"/>
        <w:rPr>
          <w:rFonts w:ascii="Helvetica" w:hAnsi="Helvetica" w:cs="Helvetica"/>
          <w:b/>
          <w:bCs/>
        </w:rPr>
      </w:pPr>
      <w:r w:rsidRPr="00C171A1">
        <w:rPr>
          <w:rFonts w:ascii="Arial Narrow" w:hAnsi="Arial Narrow" w:cs="Helvetica"/>
          <w:sz w:val="22"/>
          <w:szCs w:val="22"/>
        </w:rPr>
        <w:object w:dxaOrig="8326" w:dyaOrig="1850" w14:anchorId="2C48DBE0">
          <v:shape id="_x0000_i1027" type="#_x0000_t75" style="width:448.3pt;height:107.15pt" o:ole="">
            <v:imagedata r:id="rId10" o:title=""/>
          </v:shape>
          <o:OLEObject Type="Embed" ProgID="Excel.Sheet.12" ShapeID="_x0000_i1027" DrawAspect="Content" ObjectID="_1700378645" r:id="rId11"/>
        </w:object>
      </w:r>
    </w:p>
    <w:p w14:paraId="26C91664" w14:textId="77777777" w:rsidR="001B7FD6" w:rsidRDefault="001B7FD6" w:rsidP="001B7FD6">
      <w:pPr>
        <w:pStyle w:val="Default"/>
        <w:ind w:left="284"/>
        <w:rPr>
          <w:rFonts w:ascii="Helvetica" w:hAnsi="Helvetica" w:cs="Helvetica"/>
          <w:b/>
          <w:bCs/>
        </w:rPr>
      </w:pPr>
    </w:p>
    <w:p w14:paraId="510C329F" w14:textId="7545B5F8" w:rsidR="00706B6F" w:rsidRPr="001B7FD6" w:rsidRDefault="00706B6F" w:rsidP="00706B6F">
      <w:pPr>
        <w:jc w:val="both"/>
        <w:rPr>
          <w:rFonts w:ascii="Arial Narrow" w:hAnsi="Arial Narrow" w:cs="Helvetica"/>
          <w:szCs w:val="24"/>
        </w:rPr>
      </w:pPr>
      <w:r>
        <w:rPr>
          <w:rFonts w:ascii="Arial Narrow" w:hAnsi="Arial Narrow" w:cs="Helvetica"/>
          <w:szCs w:val="24"/>
        </w:rPr>
        <w:t>Se produjo un cambio en el acreedor relacionado, esta pérdida finalmente si tendrá un efecto en la empresa relacionada que disponga de esta acreencia</w:t>
      </w:r>
      <w:r w:rsidRPr="001B7FD6">
        <w:rPr>
          <w:rFonts w:ascii="Arial Narrow" w:hAnsi="Arial Narrow" w:cs="Helvetica"/>
          <w:szCs w:val="24"/>
        </w:rPr>
        <w:t>.</w:t>
      </w:r>
    </w:p>
    <w:p w14:paraId="0B6CB4C7" w14:textId="77777777" w:rsidR="001B7FD6" w:rsidRDefault="001B7FD6" w:rsidP="001B7FD6">
      <w:pPr>
        <w:pStyle w:val="Default"/>
        <w:ind w:left="284"/>
        <w:rPr>
          <w:rFonts w:ascii="Helvetica" w:hAnsi="Helvetica" w:cs="Helvetica"/>
          <w:b/>
          <w:bCs/>
        </w:rPr>
      </w:pPr>
    </w:p>
    <w:p w14:paraId="645FDD7B" w14:textId="77777777" w:rsidR="001B7FD6" w:rsidRDefault="001B7FD6">
      <w:pPr>
        <w:rPr>
          <w:rFonts w:ascii="Helvetica" w:hAnsi="Helvetica" w:cs="Helvetica"/>
          <w:b/>
          <w:bCs/>
        </w:rPr>
      </w:pPr>
      <w:r>
        <w:rPr>
          <w:rFonts w:ascii="Helvetica" w:hAnsi="Helvetica" w:cs="Helvetica"/>
          <w:b/>
          <w:bCs/>
        </w:rPr>
        <w:br w:type="page"/>
      </w:r>
    </w:p>
    <w:p w14:paraId="4CC09172" w14:textId="77777777" w:rsidR="00813D09" w:rsidRDefault="00813D09" w:rsidP="00813D09">
      <w:pPr>
        <w:jc w:val="center"/>
        <w:rPr>
          <w:rFonts w:ascii="Helvetica" w:hAnsi="Helvetica" w:cs="Helvetica"/>
          <w:b/>
          <w:bCs/>
          <w:color w:val="000000"/>
          <w:sz w:val="24"/>
          <w:szCs w:val="24"/>
        </w:rPr>
      </w:pPr>
    </w:p>
    <w:p w14:paraId="1298B37C" w14:textId="77777777" w:rsidR="00C11868" w:rsidRPr="001B7FD6" w:rsidRDefault="00C11868" w:rsidP="00C11868">
      <w:pPr>
        <w:pStyle w:val="Default"/>
        <w:numPr>
          <w:ilvl w:val="0"/>
          <w:numId w:val="1"/>
        </w:numPr>
        <w:ind w:left="284" w:hanging="284"/>
        <w:rPr>
          <w:rFonts w:ascii="Arial Narrow" w:hAnsi="Arial Narrow" w:cs="Helvetica"/>
          <w:b/>
          <w:bCs/>
        </w:rPr>
      </w:pPr>
      <w:r w:rsidRPr="001B7FD6">
        <w:rPr>
          <w:rFonts w:ascii="Arial Narrow" w:hAnsi="Arial Narrow" w:cs="Helvetica"/>
          <w:b/>
          <w:bCs/>
        </w:rPr>
        <w:t>Análisis del estado de resultados</w:t>
      </w:r>
    </w:p>
    <w:p w14:paraId="072A5333" w14:textId="77777777" w:rsidR="00D17125" w:rsidRPr="001B7FD6" w:rsidRDefault="00D17125" w:rsidP="00C11868">
      <w:pPr>
        <w:pStyle w:val="Default"/>
        <w:ind w:left="284"/>
        <w:rPr>
          <w:rFonts w:ascii="Arial Narrow" w:hAnsi="Arial Narrow"/>
          <w:sz w:val="20"/>
          <w:szCs w:val="20"/>
        </w:rPr>
      </w:pPr>
    </w:p>
    <w:p w14:paraId="7DC67303" w14:textId="65D55D3C" w:rsidR="00C11868" w:rsidRPr="001B7FD6" w:rsidRDefault="00D17125" w:rsidP="00D17125">
      <w:pPr>
        <w:jc w:val="both"/>
        <w:rPr>
          <w:rFonts w:ascii="Arial Narrow" w:hAnsi="Arial Narrow" w:cs="Helvetica"/>
          <w:color w:val="000000"/>
        </w:rPr>
      </w:pPr>
      <w:r w:rsidRPr="001B7FD6">
        <w:rPr>
          <w:rFonts w:ascii="Arial Narrow" w:hAnsi="Arial Narrow" w:cs="Helvetica"/>
          <w:color w:val="000000"/>
        </w:rPr>
        <w:t>Los principales componentes de los Estados de Resultados Integrales para los ejercicios terminados el 3</w:t>
      </w:r>
      <w:r w:rsidR="00C26C15">
        <w:rPr>
          <w:rFonts w:ascii="Arial Narrow" w:hAnsi="Arial Narrow" w:cs="Helvetica"/>
          <w:color w:val="000000"/>
        </w:rPr>
        <w:t>0</w:t>
      </w:r>
      <w:r w:rsidRPr="001B7FD6">
        <w:rPr>
          <w:rFonts w:ascii="Arial Narrow" w:hAnsi="Arial Narrow" w:cs="Helvetica"/>
          <w:color w:val="000000"/>
        </w:rPr>
        <w:t xml:space="preserve"> de </w:t>
      </w:r>
      <w:r w:rsidR="00DB2A89">
        <w:rPr>
          <w:rFonts w:ascii="Arial Narrow" w:hAnsi="Arial Narrow" w:cs="Helvetica"/>
          <w:color w:val="000000"/>
        </w:rPr>
        <w:t>septiembre</w:t>
      </w:r>
      <w:r w:rsidR="007552F6">
        <w:rPr>
          <w:rFonts w:ascii="Arial Narrow" w:hAnsi="Arial Narrow" w:cs="Helvetica"/>
          <w:color w:val="000000"/>
        </w:rPr>
        <w:t xml:space="preserve"> de 20</w:t>
      </w:r>
      <w:r w:rsidR="00A777B3">
        <w:rPr>
          <w:rFonts w:ascii="Arial Narrow" w:hAnsi="Arial Narrow" w:cs="Helvetica"/>
          <w:color w:val="000000"/>
        </w:rPr>
        <w:t>2</w:t>
      </w:r>
      <w:r w:rsidR="00531159">
        <w:rPr>
          <w:rFonts w:ascii="Arial Narrow" w:hAnsi="Arial Narrow" w:cs="Helvetica"/>
          <w:color w:val="000000"/>
        </w:rPr>
        <w:t>1</w:t>
      </w:r>
      <w:r w:rsidR="007552F6">
        <w:rPr>
          <w:rFonts w:ascii="Arial Narrow" w:hAnsi="Arial Narrow" w:cs="Helvetica"/>
          <w:color w:val="000000"/>
        </w:rPr>
        <w:t xml:space="preserve"> y 20</w:t>
      </w:r>
      <w:r w:rsidR="00531159">
        <w:rPr>
          <w:rFonts w:ascii="Arial Narrow" w:hAnsi="Arial Narrow" w:cs="Helvetica"/>
          <w:color w:val="000000"/>
        </w:rPr>
        <w:t>20</w:t>
      </w:r>
      <w:r w:rsidRPr="001B7FD6">
        <w:rPr>
          <w:rFonts w:ascii="Arial Narrow" w:hAnsi="Arial Narrow" w:cs="Helvetica"/>
          <w:color w:val="000000"/>
        </w:rPr>
        <w:t xml:space="preserve"> son los siguientes:</w:t>
      </w:r>
    </w:p>
    <w:bookmarkStart w:id="64" w:name="_MON_1525181713"/>
    <w:bookmarkEnd w:id="64"/>
    <w:p w14:paraId="41372FBA" w14:textId="4705C88F" w:rsidR="00042FAD" w:rsidRPr="0035529D" w:rsidRDefault="00910A88" w:rsidP="0035529D">
      <w:pPr>
        <w:pStyle w:val="Default"/>
        <w:rPr>
          <w:rFonts w:ascii="Helvetica" w:hAnsi="Helvetica" w:cs="Helvetica"/>
        </w:rPr>
      </w:pPr>
      <w:r w:rsidRPr="00BF6CE8">
        <w:rPr>
          <w:rFonts w:ascii="Helvetica" w:hAnsi="Helvetica" w:cs="Helvetica"/>
        </w:rPr>
        <w:object w:dxaOrig="9441" w:dyaOrig="4782" w14:anchorId="0227DFFE">
          <v:shape id="_x0000_i1028" type="#_x0000_t75" style="width:443.15pt;height:250.7pt" o:ole="">
            <v:imagedata r:id="rId12" o:title=""/>
          </v:shape>
          <o:OLEObject Type="Embed" ProgID="Excel.Sheet.8" ShapeID="_x0000_i1028" DrawAspect="Content" ObjectID="_1700378646" r:id="rId13"/>
        </w:object>
      </w:r>
    </w:p>
    <w:p w14:paraId="7D2ED34D" w14:textId="77777777" w:rsidR="004513EB" w:rsidRDefault="004513EB" w:rsidP="00D17125">
      <w:pPr>
        <w:pStyle w:val="Default"/>
        <w:jc w:val="both"/>
        <w:rPr>
          <w:rFonts w:ascii="Arial Narrow" w:hAnsi="Arial Narrow"/>
          <w:b/>
          <w:bCs/>
          <w:sz w:val="20"/>
          <w:szCs w:val="20"/>
        </w:rPr>
      </w:pPr>
    </w:p>
    <w:p w14:paraId="086D1DEC" w14:textId="77777777" w:rsidR="00C11868" w:rsidRPr="0035529D" w:rsidRDefault="00D17125" w:rsidP="00D17125">
      <w:pPr>
        <w:pStyle w:val="Default"/>
        <w:jc w:val="both"/>
        <w:rPr>
          <w:rFonts w:ascii="Arial Narrow" w:hAnsi="Arial Narrow" w:cs="Helvetica"/>
          <w:b/>
          <w:bCs/>
        </w:rPr>
      </w:pPr>
      <w:r w:rsidRPr="0035529D">
        <w:rPr>
          <w:rFonts w:ascii="Arial Narrow" w:hAnsi="Arial Narrow"/>
          <w:b/>
          <w:bCs/>
          <w:sz w:val="20"/>
          <w:szCs w:val="20"/>
        </w:rPr>
        <w:t>Ingresos de Actividades Ordinarias</w:t>
      </w:r>
    </w:p>
    <w:bookmarkStart w:id="65" w:name="_MON_1521282979"/>
    <w:bookmarkStart w:id="66" w:name="_MON_1521282990"/>
    <w:bookmarkStart w:id="67" w:name="_MON_1492874606"/>
    <w:bookmarkStart w:id="68" w:name="_MON_1520841090"/>
    <w:bookmarkEnd w:id="65"/>
    <w:bookmarkEnd w:id="66"/>
    <w:bookmarkEnd w:id="67"/>
    <w:bookmarkEnd w:id="68"/>
    <w:bookmarkStart w:id="69" w:name="_MON_1521282967"/>
    <w:bookmarkEnd w:id="69"/>
    <w:p w14:paraId="5D219E68" w14:textId="0EE44975" w:rsidR="00D17125" w:rsidRPr="0035529D" w:rsidRDefault="00DB2A89">
      <w:pPr>
        <w:rPr>
          <w:rFonts w:ascii="Arial Narrow" w:hAnsi="Arial Narrow" w:cs="Helvetica"/>
          <w:b/>
          <w:bCs/>
          <w:color w:val="000000"/>
          <w:sz w:val="24"/>
          <w:szCs w:val="24"/>
        </w:rPr>
      </w:pPr>
      <w:r w:rsidRPr="0035529D">
        <w:rPr>
          <w:rFonts w:ascii="Arial Narrow" w:hAnsi="Arial Narrow" w:cs="Helvetica"/>
          <w:szCs w:val="24"/>
        </w:rPr>
        <w:object w:dxaOrig="8281" w:dyaOrig="2636" w14:anchorId="4EC8CEEA">
          <v:shape id="_x0000_i1029" type="#_x0000_t75" style="width:447pt;height:121.7pt" o:ole="">
            <v:imagedata r:id="rId14" o:title=""/>
          </v:shape>
          <o:OLEObject Type="Embed" ProgID="Excel.Sheet.12" ShapeID="_x0000_i1029" DrawAspect="Content" ObjectID="_1700378647" r:id="rId15"/>
        </w:object>
      </w:r>
    </w:p>
    <w:p w14:paraId="6DC6D40B" w14:textId="77777777" w:rsidR="0035529D" w:rsidRDefault="0035529D">
      <w:pPr>
        <w:rPr>
          <w:rFonts w:ascii="Helvetica" w:hAnsi="Helvetica" w:cs="Helvetica"/>
          <w:b/>
          <w:bCs/>
          <w:color w:val="000000"/>
          <w:sz w:val="24"/>
          <w:szCs w:val="24"/>
        </w:rPr>
      </w:pPr>
      <w:r>
        <w:rPr>
          <w:rFonts w:ascii="Helvetica" w:hAnsi="Helvetica" w:cs="Helvetica"/>
          <w:b/>
          <w:bCs/>
          <w:color w:val="000000"/>
          <w:sz w:val="24"/>
          <w:szCs w:val="24"/>
        </w:rPr>
        <w:br w:type="page"/>
      </w:r>
    </w:p>
    <w:p w14:paraId="7FC1A925" w14:textId="77777777" w:rsidR="00C11868" w:rsidRDefault="00C11868">
      <w:pPr>
        <w:rPr>
          <w:rFonts w:ascii="Helvetica" w:hAnsi="Helvetica" w:cs="Helvetica"/>
          <w:b/>
          <w:bCs/>
          <w:color w:val="000000"/>
          <w:sz w:val="24"/>
          <w:szCs w:val="24"/>
        </w:rPr>
      </w:pPr>
    </w:p>
    <w:p w14:paraId="4382FA16" w14:textId="77777777" w:rsidR="00C11868" w:rsidRDefault="00C11868" w:rsidP="00C11868">
      <w:pPr>
        <w:pStyle w:val="Default"/>
        <w:ind w:left="284"/>
        <w:jc w:val="center"/>
        <w:rPr>
          <w:rFonts w:ascii="Helvetica" w:hAnsi="Helvetica" w:cs="Helvetica"/>
          <w:b/>
          <w:bCs/>
        </w:rPr>
      </w:pPr>
    </w:p>
    <w:p w14:paraId="12C0EB65" w14:textId="77777777" w:rsidR="00042FAD" w:rsidRPr="0035529D" w:rsidRDefault="00042FAD" w:rsidP="009B7D03">
      <w:pPr>
        <w:jc w:val="both"/>
        <w:rPr>
          <w:rFonts w:ascii="Arial Narrow" w:hAnsi="Arial Narrow" w:cs="Helvetica"/>
          <w:b/>
          <w:i/>
          <w:color w:val="000000"/>
          <w:u w:val="single"/>
        </w:rPr>
      </w:pPr>
      <w:r w:rsidRPr="0035529D">
        <w:rPr>
          <w:rFonts w:ascii="Arial Narrow" w:hAnsi="Arial Narrow" w:cs="Helvetica"/>
          <w:b/>
          <w:i/>
          <w:color w:val="000000"/>
          <w:u w:val="single"/>
        </w:rPr>
        <w:t>Indicadores</w:t>
      </w:r>
    </w:p>
    <w:bookmarkStart w:id="70" w:name="_MON_1525183100"/>
    <w:bookmarkEnd w:id="70"/>
    <w:p w14:paraId="0E134D86" w14:textId="3242D576" w:rsidR="009B7D03" w:rsidRDefault="00896D41" w:rsidP="00EC3FDA">
      <w:pPr>
        <w:pStyle w:val="Default"/>
        <w:ind w:left="284" w:hanging="284"/>
        <w:rPr>
          <w:rFonts w:ascii="Helvetica" w:hAnsi="Helvetica" w:cs="Helvetica"/>
        </w:rPr>
      </w:pPr>
      <w:r w:rsidRPr="00BF6CE8">
        <w:rPr>
          <w:rFonts w:ascii="Helvetica" w:hAnsi="Helvetica" w:cs="Helvetica"/>
        </w:rPr>
        <w:object w:dxaOrig="8817" w:dyaOrig="3800" w14:anchorId="08B6D755">
          <v:shape id="_x0000_i1030" type="#_x0000_t75" style="width:442.7pt;height:194.15pt" o:ole="">
            <v:imagedata r:id="rId16" o:title=""/>
          </v:shape>
          <o:OLEObject Type="Embed" ProgID="Excel.Sheet.8" ShapeID="_x0000_i1030" DrawAspect="Content" ObjectID="_1700378648" r:id="rId17"/>
        </w:object>
      </w:r>
    </w:p>
    <w:p w14:paraId="1591BA44" w14:textId="77777777" w:rsidR="0035529D" w:rsidRDefault="0035529D" w:rsidP="00EC3FDA">
      <w:pPr>
        <w:pStyle w:val="Default"/>
        <w:ind w:left="284" w:hanging="284"/>
        <w:rPr>
          <w:rFonts w:ascii="Helvetica" w:hAnsi="Helvetica" w:cs="Helvetica"/>
          <w:b/>
          <w:bCs/>
        </w:rPr>
      </w:pPr>
    </w:p>
    <w:p w14:paraId="12A3791B" w14:textId="77777777" w:rsidR="0035529D" w:rsidRPr="00CE3AFE" w:rsidRDefault="0035529D" w:rsidP="0035529D">
      <w:pPr>
        <w:jc w:val="both"/>
        <w:rPr>
          <w:rFonts w:ascii="Arial Narrow" w:hAnsi="Arial Narrow" w:cs="Helvetica"/>
          <w:szCs w:val="24"/>
        </w:rPr>
      </w:pPr>
      <w:r w:rsidRPr="00CE3AFE">
        <w:rPr>
          <w:rFonts w:ascii="Arial Narrow" w:hAnsi="Arial Narrow" w:cs="Helvetica"/>
          <w:szCs w:val="24"/>
        </w:rPr>
        <w:t xml:space="preserve">Como ya se manifestó la compañía manifiesta una constante situación de patrimonio negativo, que ha sido originado por la acumulación de pérdidas operacionales, sin </w:t>
      </w:r>
      <w:r w:rsidR="00CF081B" w:rsidRPr="00CE3AFE">
        <w:rPr>
          <w:rFonts w:ascii="Arial Narrow" w:hAnsi="Arial Narrow" w:cs="Helvetica"/>
          <w:szCs w:val="24"/>
        </w:rPr>
        <w:t>embargo,</w:t>
      </w:r>
      <w:r w:rsidRPr="00CE3AFE">
        <w:rPr>
          <w:rFonts w:ascii="Arial Narrow" w:hAnsi="Arial Narrow" w:cs="Helvetica"/>
          <w:szCs w:val="24"/>
        </w:rPr>
        <w:t xml:space="preserve"> esta condición ha sido cubierta por otras empresas que pertenecen al holding proveyendo del financiamiento para cubrir las necesidades de caja. </w:t>
      </w:r>
    </w:p>
    <w:p w14:paraId="2469AF57" w14:textId="77777777" w:rsidR="0035529D" w:rsidRDefault="0035529D" w:rsidP="00EC3FDA">
      <w:pPr>
        <w:pStyle w:val="Default"/>
        <w:ind w:left="284" w:hanging="284"/>
        <w:rPr>
          <w:rFonts w:ascii="Helvetica" w:hAnsi="Helvetica" w:cs="Helvetica"/>
          <w:b/>
          <w:bCs/>
        </w:rPr>
      </w:pPr>
    </w:p>
    <w:p w14:paraId="05786EBB" w14:textId="77777777" w:rsidR="00CF081B" w:rsidRDefault="00CF081B" w:rsidP="00EC3FDA">
      <w:pPr>
        <w:pStyle w:val="Default"/>
        <w:ind w:left="284" w:hanging="284"/>
        <w:rPr>
          <w:rFonts w:ascii="Helvetica" w:hAnsi="Helvetica" w:cs="Helvetica"/>
          <w:b/>
          <w:bCs/>
        </w:rPr>
      </w:pPr>
    </w:p>
    <w:p w14:paraId="783CB267" w14:textId="77777777" w:rsidR="00CF081B" w:rsidRDefault="00CF081B" w:rsidP="00EC3FDA">
      <w:pPr>
        <w:pStyle w:val="Default"/>
        <w:ind w:left="284" w:hanging="284"/>
        <w:rPr>
          <w:rFonts w:ascii="Helvetica" w:hAnsi="Helvetica" w:cs="Helvetica"/>
          <w:b/>
          <w:bCs/>
        </w:rPr>
      </w:pPr>
    </w:p>
    <w:p w14:paraId="4B951BA5" w14:textId="77777777" w:rsidR="0035529D" w:rsidRDefault="0035529D" w:rsidP="00EC3FDA">
      <w:pPr>
        <w:pStyle w:val="Default"/>
        <w:ind w:left="284" w:hanging="284"/>
        <w:rPr>
          <w:rFonts w:ascii="Helvetica" w:hAnsi="Helvetica" w:cs="Helvetica"/>
          <w:b/>
          <w:bCs/>
        </w:rPr>
      </w:pPr>
    </w:p>
    <w:p w14:paraId="32525718" w14:textId="77777777" w:rsidR="00CF081B" w:rsidRDefault="00CF081B" w:rsidP="00CE3AFE">
      <w:pPr>
        <w:pStyle w:val="Default"/>
        <w:ind w:left="284" w:hanging="284"/>
        <w:jc w:val="center"/>
        <w:rPr>
          <w:rFonts w:ascii="Helvetica" w:hAnsi="Helvetica" w:cs="Helvetica"/>
          <w:b/>
          <w:bCs/>
        </w:rPr>
      </w:pPr>
    </w:p>
    <w:p w14:paraId="1BE3F881" w14:textId="77777777" w:rsidR="00CF081B" w:rsidRDefault="00CF081B" w:rsidP="00CE3AFE">
      <w:pPr>
        <w:pStyle w:val="Default"/>
        <w:ind w:left="284" w:hanging="284"/>
        <w:jc w:val="center"/>
        <w:rPr>
          <w:rFonts w:ascii="Helvetica" w:hAnsi="Helvetica" w:cs="Helvetica"/>
          <w:b/>
          <w:bCs/>
        </w:rPr>
      </w:pPr>
    </w:p>
    <w:p w14:paraId="13C13CF7" w14:textId="77777777" w:rsidR="00CF081B" w:rsidRDefault="00CF081B" w:rsidP="00CE3AFE">
      <w:pPr>
        <w:pStyle w:val="Default"/>
        <w:ind w:left="284" w:hanging="284"/>
        <w:jc w:val="center"/>
        <w:rPr>
          <w:rFonts w:ascii="Helvetica" w:hAnsi="Helvetica" w:cs="Helvetica"/>
          <w:b/>
          <w:bCs/>
        </w:rPr>
      </w:pPr>
    </w:p>
    <w:p w14:paraId="774C89DF" w14:textId="77777777" w:rsidR="00CF081B" w:rsidRDefault="00CF081B" w:rsidP="00CE3AFE">
      <w:pPr>
        <w:pStyle w:val="Default"/>
        <w:ind w:left="284" w:hanging="284"/>
        <w:jc w:val="center"/>
        <w:rPr>
          <w:rFonts w:ascii="Helvetica" w:hAnsi="Helvetica" w:cs="Helvetica"/>
          <w:b/>
          <w:bCs/>
        </w:rPr>
      </w:pPr>
    </w:p>
    <w:p w14:paraId="4E522E6A" w14:textId="77777777" w:rsidR="00CF081B" w:rsidRDefault="00CF081B" w:rsidP="00CE3AFE">
      <w:pPr>
        <w:pStyle w:val="Default"/>
        <w:ind w:left="284" w:hanging="284"/>
        <w:jc w:val="center"/>
        <w:rPr>
          <w:rFonts w:ascii="Helvetica" w:hAnsi="Helvetica" w:cs="Helvetica"/>
          <w:b/>
          <w:bCs/>
        </w:rPr>
      </w:pPr>
    </w:p>
    <w:p w14:paraId="41CB82D5" w14:textId="77777777" w:rsidR="00CF081B" w:rsidRDefault="00CF081B" w:rsidP="00CE3AFE">
      <w:pPr>
        <w:pStyle w:val="Default"/>
        <w:ind w:left="284" w:hanging="284"/>
        <w:jc w:val="center"/>
        <w:rPr>
          <w:rFonts w:ascii="Helvetica" w:hAnsi="Helvetica" w:cs="Helvetica"/>
          <w:b/>
          <w:bCs/>
        </w:rPr>
      </w:pPr>
    </w:p>
    <w:p w14:paraId="3766F58E" w14:textId="77777777" w:rsidR="00CF081B" w:rsidRDefault="00CF081B" w:rsidP="00CE3AFE">
      <w:pPr>
        <w:pStyle w:val="Default"/>
        <w:ind w:left="284" w:hanging="284"/>
        <w:jc w:val="center"/>
        <w:rPr>
          <w:rFonts w:ascii="Helvetica" w:hAnsi="Helvetica" w:cs="Helvetica"/>
          <w:b/>
          <w:bCs/>
        </w:rPr>
      </w:pPr>
    </w:p>
    <w:p w14:paraId="03E709B4" w14:textId="77777777" w:rsidR="00C42BF3" w:rsidRDefault="00C42BF3" w:rsidP="00CE3AFE">
      <w:pPr>
        <w:pStyle w:val="Default"/>
        <w:ind w:left="284" w:hanging="284"/>
        <w:jc w:val="center"/>
        <w:rPr>
          <w:rFonts w:ascii="Helvetica" w:hAnsi="Helvetica" w:cs="Helvetica"/>
          <w:b/>
          <w:bCs/>
        </w:rPr>
      </w:pPr>
    </w:p>
    <w:p w14:paraId="516BEBF2" w14:textId="77777777" w:rsidR="00C42BF3" w:rsidRDefault="00C42BF3" w:rsidP="00CE3AFE">
      <w:pPr>
        <w:pStyle w:val="Default"/>
        <w:ind w:left="284" w:hanging="284"/>
        <w:jc w:val="center"/>
        <w:rPr>
          <w:rFonts w:ascii="Helvetica" w:hAnsi="Helvetica" w:cs="Helvetica"/>
          <w:b/>
          <w:bCs/>
        </w:rPr>
      </w:pPr>
    </w:p>
    <w:p w14:paraId="34478D8A" w14:textId="77777777" w:rsidR="00C42BF3" w:rsidRDefault="00C42BF3" w:rsidP="00CE3AFE">
      <w:pPr>
        <w:pStyle w:val="Default"/>
        <w:ind w:left="284" w:hanging="284"/>
        <w:jc w:val="center"/>
        <w:rPr>
          <w:rFonts w:ascii="Helvetica" w:hAnsi="Helvetica" w:cs="Helvetica"/>
          <w:b/>
          <w:bCs/>
        </w:rPr>
      </w:pPr>
    </w:p>
    <w:p w14:paraId="380DACD1" w14:textId="77777777" w:rsidR="00CF081B" w:rsidRDefault="00CF081B" w:rsidP="00CE3AFE">
      <w:pPr>
        <w:pStyle w:val="Default"/>
        <w:ind w:left="284" w:hanging="284"/>
        <w:jc w:val="center"/>
        <w:rPr>
          <w:rFonts w:ascii="Helvetica" w:hAnsi="Helvetica" w:cs="Helvetica"/>
          <w:b/>
          <w:bCs/>
        </w:rPr>
      </w:pPr>
    </w:p>
    <w:p w14:paraId="7FABA4EA" w14:textId="77777777" w:rsidR="00EC1432" w:rsidRDefault="00EC1432" w:rsidP="00CE3AFE">
      <w:pPr>
        <w:pStyle w:val="Default"/>
        <w:ind w:left="284" w:hanging="284"/>
        <w:jc w:val="center"/>
        <w:rPr>
          <w:rFonts w:ascii="Helvetica" w:hAnsi="Helvetica" w:cs="Helvetica"/>
          <w:b/>
          <w:bCs/>
        </w:rPr>
      </w:pPr>
    </w:p>
    <w:p w14:paraId="76E2A0C9" w14:textId="77777777" w:rsidR="00EC1432" w:rsidRDefault="00EC1432" w:rsidP="00CE3AFE">
      <w:pPr>
        <w:pStyle w:val="Default"/>
        <w:ind w:left="284" w:hanging="284"/>
        <w:jc w:val="center"/>
        <w:rPr>
          <w:rFonts w:ascii="Helvetica" w:hAnsi="Helvetica" w:cs="Helvetica"/>
          <w:b/>
          <w:bCs/>
        </w:rPr>
      </w:pPr>
    </w:p>
    <w:p w14:paraId="6F3F41EB" w14:textId="77777777" w:rsidR="00EC1432" w:rsidRDefault="00EC1432" w:rsidP="00CE3AFE">
      <w:pPr>
        <w:pStyle w:val="Default"/>
        <w:ind w:left="284" w:hanging="284"/>
        <w:jc w:val="center"/>
        <w:rPr>
          <w:rFonts w:ascii="Helvetica" w:hAnsi="Helvetica" w:cs="Helvetica"/>
          <w:b/>
          <w:bCs/>
        </w:rPr>
      </w:pPr>
    </w:p>
    <w:p w14:paraId="68D0BACC" w14:textId="77777777" w:rsidR="00EC1432" w:rsidRDefault="00EC1432" w:rsidP="00CE3AFE">
      <w:pPr>
        <w:pStyle w:val="Default"/>
        <w:ind w:left="284" w:hanging="284"/>
        <w:jc w:val="center"/>
        <w:rPr>
          <w:rFonts w:ascii="Helvetica" w:hAnsi="Helvetica" w:cs="Helvetica"/>
          <w:b/>
          <w:bCs/>
        </w:rPr>
      </w:pPr>
    </w:p>
    <w:p w14:paraId="2A9B09A4" w14:textId="77777777" w:rsidR="00CF081B" w:rsidRDefault="00CF081B" w:rsidP="00CE3AFE">
      <w:pPr>
        <w:pStyle w:val="Default"/>
        <w:ind w:left="284" w:hanging="284"/>
        <w:jc w:val="center"/>
        <w:rPr>
          <w:rFonts w:ascii="Helvetica" w:hAnsi="Helvetica" w:cs="Helvetica"/>
          <w:b/>
          <w:bCs/>
        </w:rPr>
      </w:pPr>
    </w:p>
    <w:p w14:paraId="18CD90C7" w14:textId="77777777" w:rsidR="0035529D" w:rsidRDefault="0035529D" w:rsidP="00CE3AFE">
      <w:pPr>
        <w:pStyle w:val="Default"/>
        <w:ind w:left="284" w:hanging="284"/>
        <w:jc w:val="center"/>
        <w:rPr>
          <w:rFonts w:ascii="Helvetica" w:hAnsi="Helvetica" w:cs="Helvetica"/>
          <w:b/>
          <w:bCs/>
        </w:rPr>
      </w:pPr>
    </w:p>
    <w:p w14:paraId="2137DE9D" w14:textId="77777777" w:rsidR="00CE3AFE" w:rsidRDefault="00CE3AFE" w:rsidP="00EC3FDA">
      <w:pPr>
        <w:pStyle w:val="Default"/>
        <w:ind w:left="284" w:hanging="284"/>
        <w:rPr>
          <w:rFonts w:ascii="Helvetica" w:hAnsi="Helvetica" w:cs="Helvetica"/>
          <w:b/>
          <w:bCs/>
        </w:rPr>
      </w:pPr>
    </w:p>
    <w:p w14:paraId="7763E8FA" w14:textId="77777777" w:rsidR="00CE3AFE" w:rsidRDefault="00CE3AFE" w:rsidP="00EC3FDA">
      <w:pPr>
        <w:pStyle w:val="Default"/>
        <w:ind w:left="284" w:hanging="284"/>
        <w:rPr>
          <w:rFonts w:ascii="Helvetica" w:hAnsi="Helvetica" w:cs="Helvetica"/>
          <w:b/>
          <w:bCs/>
        </w:rPr>
      </w:pPr>
    </w:p>
    <w:p w14:paraId="4EEDA4A6" w14:textId="77777777" w:rsidR="009B7D03" w:rsidRPr="00CE3AFE" w:rsidRDefault="009B7D03" w:rsidP="009B7D03">
      <w:pPr>
        <w:pStyle w:val="Default"/>
        <w:numPr>
          <w:ilvl w:val="0"/>
          <w:numId w:val="1"/>
        </w:numPr>
        <w:ind w:left="284" w:hanging="284"/>
        <w:rPr>
          <w:rFonts w:ascii="Arial Narrow" w:hAnsi="Arial Narrow" w:cs="Helvetica"/>
          <w:b/>
          <w:bCs/>
        </w:rPr>
      </w:pPr>
      <w:r w:rsidRPr="00CE3AFE">
        <w:rPr>
          <w:rFonts w:ascii="Arial Narrow" w:hAnsi="Arial Narrow" w:cs="Helvetica"/>
          <w:b/>
          <w:bCs/>
        </w:rPr>
        <w:lastRenderedPageBreak/>
        <w:t>Análisis del estado de flujo de efectivo</w:t>
      </w:r>
    </w:p>
    <w:p w14:paraId="0DD24874" w14:textId="77777777" w:rsidR="009B7D03" w:rsidRPr="00CE3AFE" w:rsidRDefault="009B7D03" w:rsidP="009B7D03">
      <w:pPr>
        <w:pStyle w:val="Default"/>
        <w:rPr>
          <w:rFonts w:ascii="Arial Narrow" w:hAnsi="Arial Narrow" w:cs="Helvetica"/>
          <w:b/>
          <w:bCs/>
        </w:rPr>
      </w:pPr>
    </w:p>
    <w:tbl>
      <w:tblPr>
        <w:tblW w:w="11876" w:type="dxa"/>
        <w:tblInd w:w="54" w:type="dxa"/>
        <w:tblCellMar>
          <w:left w:w="70" w:type="dxa"/>
          <w:right w:w="70" w:type="dxa"/>
        </w:tblCellMar>
        <w:tblLook w:val="04A0" w:firstRow="1" w:lastRow="0" w:firstColumn="1" w:lastColumn="0" w:noHBand="0" w:noVBand="1"/>
      </w:tblPr>
      <w:tblGrid>
        <w:gridCol w:w="9603"/>
        <w:gridCol w:w="1041"/>
        <w:gridCol w:w="191"/>
        <w:gridCol w:w="1041"/>
      </w:tblGrid>
      <w:tr w:rsidR="00042FAD" w:rsidRPr="00CE3AFE" w14:paraId="1E3B9C5F" w14:textId="77777777" w:rsidTr="00570106">
        <w:trPr>
          <w:trHeight w:val="259"/>
        </w:trPr>
        <w:tc>
          <w:tcPr>
            <w:tcW w:w="9603" w:type="dxa"/>
            <w:tcBorders>
              <w:top w:val="nil"/>
              <w:left w:val="nil"/>
              <w:bottom w:val="nil"/>
              <w:right w:val="nil"/>
            </w:tcBorders>
            <w:shd w:val="clear" w:color="000000" w:fill="FFFFFF"/>
            <w:noWrap/>
            <w:vAlign w:val="bottom"/>
            <w:hideMark/>
          </w:tcPr>
          <w:bookmarkStart w:id="71" w:name="_MON_1558517660"/>
          <w:bookmarkEnd w:id="71"/>
          <w:p w14:paraId="57323CF1" w14:textId="772258BC" w:rsidR="00042FAD" w:rsidRPr="00CE3AFE" w:rsidRDefault="00896D41" w:rsidP="00042FAD">
            <w:pPr>
              <w:spacing w:after="0" w:line="240" w:lineRule="auto"/>
              <w:rPr>
                <w:rFonts w:ascii="Arial Narrow" w:eastAsia="Times New Roman" w:hAnsi="Arial Narrow" w:cs="Helvetica"/>
                <w:sz w:val="18"/>
                <w:szCs w:val="18"/>
                <w:lang w:eastAsia="es-CL"/>
              </w:rPr>
            </w:pPr>
            <w:r w:rsidRPr="00CE3AFE">
              <w:rPr>
                <w:rFonts w:ascii="Arial Narrow" w:hAnsi="Arial Narrow" w:cs="Helvetica"/>
              </w:rPr>
              <w:object w:dxaOrig="9637" w:dyaOrig="3052" w14:anchorId="696F86B5">
                <v:shape id="_x0000_i1031" type="#_x0000_t75" style="width:462.45pt;height:153pt" o:ole="">
                  <v:imagedata r:id="rId18" o:title=""/>
                </v:shape>
                <o:OLEObject Type="Embed" ProgID="Excel.Sheet.8" ShapeID="_x0000_i1031" DrawAspect="Content" ObjectID="_1700378649" r:id="rId19"/>
              </w:object>
            </w:r>
            <w:r w:rsidR="00042FAD" w:rsidRPr="00CE3AFE">
              <w:rPr>
                <w:rFonts w:ascii="Arial Narrow" w:eastAsia="Times New Roman" w:hAnsi="Arial Narrow" w:cs="Helvetica"/>
                <w:sz w:val="18"/>
                <w:szCs w:val="18"/>
                <w:lang w:eastAsia="es-CL"/>
              </w:rPr>
              <w:t> </w:t>
            </w:r>
          </w:p>
        </w:tc>
        <w:tc>
          <w:tcPr>
            <w:tcW w:w="1041" w:type="dxa"/>
            <w:tcBorders>
              <w:top w:val="nil"/>
              <w:left w:val="nil"/>
              <w:bottom w:val="nil"/>
              <w:right w:val="nil"/>
            </w:tcBorders>
            <w:shd w:val="clear" w:color="auto" w:fill="auto"/>
            <w:noWrap/>
            <w:vAlign w:val="bottom"/>
            <w:hideMark/>
          </w:tcPr>
          <w:p w14:paraId="3D58C93C" w14:textId="77777777" w:rsidR="00042FAD" w:rsidRPr="00CE3AFE" w:rsidRDefault="00042FAD" w:rsidP="00042FAD">
            <w:pPr>
              <w:spacing w:after="0" w:line="240" w:lineRule="auto"/>
              <w:jc w:val="center"/>
              <w:rPr>
                <w:rFonts w:ascii="Arial Narrow" w:eastAsia="Times New Roman" w:hAnsi="Arial Narrow" w:cs="Helvetica"/>
                <w:sz w:val="18"/>
                <w:szCs w:val="18"/>
                <w:lang w:eastAsia="es-CL"/>
              </w:rPr>
            </w:pPr>
          </w:p>
        </w:tc>
        <w:tc>
          <w:tcPr>
            <w:tcW w:w="191" w:type="dxa"/>
            <w:tcBorders>
              <w:top w:val="nil"/>
              <w:left w:val="nil"/>
              <w:bottom w:val="nil"/>
              <w:right w:val="nil"/>
            </w:tcBorders>
            <w:shd w:val="clear" w:color="000000" w:fill="FFFFFF"/>
            <w:noWrap/>
            <w:vAlign w:val="bottom"/>
            <w:hideMark/>
          </w:tcPr>
          <w:p w14:paraId="122CDAEA" w14:textId="77777777" w:rsidR="00042FAD" w:rsidRPr="00CE3AFE" w:rsidRDefault="00042FAD" w:rsidP="00042FAD">
            <w:pPr>
              <w:spacing w:after="0" w:line="240" w:lineRule="auto"/>
              <w:jc w:val="center"/>
              <w:rPr>
                <w:rFonts w:ascii="Arial Narrow" w:eastAsia="Times New Roman" w:hAnsi="Arial Narrow" w:cs="Helvetica"/>
                <w:sz w:val="18"/>
                <w:szCs w:val="18"/>
                <w:lang w:eastAsia="es-CL"/>
              </w:rPr>
            </w:pPr>
            <w:r w:rsidRPr="00CE3AFE">
              <w:rPr>
                <w:rFonts w:ascii="Arial Narrow" w:eastAsia="Times New Roman" w:hAnsi="Arial Narrow" w:cs="Helvetica"/>
                <w:sz w:val="18"/>
                <w:szCs w:val="18"/>
                <w:lang w:eastAsia="es-CL"/>
              </w:rPr>
              <w:t> </w:t>
            </w:r>
          </w:p>
        </w:tc>
        <w:tc>
          <w:tcPr>
            <w:tcW w:w="1041" w:type="dxa"/>
            <w:tcBorders>
              <w:top w:val="nil"/>
              <w:left w:val="nil"/>
              <w:bottom w:val="nil"/>
              <w:right w:val="nil"/>
            </w:tcBorders>
            <w:shd w:val="clear" w:color="auto" w:fill="auto"/>
            <w:noWrap/>
            <w:vAlign w:val="bottom"/>
            <w:hideMark/>
          </w:tcPr>
          <w:p w14:paraId="5DD70DDC" w14:textId="77777777" w:rsidR="00042FAD" w:rsidRPr="00CE3AFE" w:rsidRDefault="00042FAD" w:rsidP="00042FAD">
            <w:pPr>
              <w:spacing w:after="0" w:line="240" w:lineRule="auto"/>
              <w:jc w:val="center"/>
              <w:rPr>
                <w:rFonts w:ascii="Arial Narrow" w:eastAsia="Times New Roman" w:hAnsi="Arial Narrow" w:cs="Helvetica"/>
                <w:sz w:val="18"/>
                <w:szCs w:val="18"/>
                <w:lang w:eastAsia="es-CL"/>
              </w:rPr>
            </w:pPr>
          </w:p>
        </w:tc>
      </w:tr>
    </w:tbl>
    <w:p w14:paraId="6FEAAE1E" w14:textId="77777777" w:rsidR="00042FAD" w:rsidRPr="00CE3AFE" w:rsidRDefault="009B7D03" w:rsidP="009B7D03">
      <w:pPr>
        <w:jc w:val="both"/>
        <w:rPr>
          <w:rFonts w:ascii="Arial Narrow" w:hAnsi="Arial Narrow" w:cs="Helvetica"/>
          <w:color w:val="000000"/>
        </w:rPr>
      </w:pPr>
      <w:r w:rsidRPr="00CE3AFE">
        <w:rPr>
          <w:rFonts w:ascii="Arial Narrow" w:hAnsi="Arial Narrow" w:cs="Helvetica"/>
          <w:color w:val="000000"/>
        </w:rPr>
        <w:t>Como se verifica la compañía no ha podido generar flujos operacionales positivos, ante lo cual ha debido recurrir al financiamiento provisto por las compañías relacionadas.</w:t>
      </w:r>
      <w:r w:rsidR="00CE3AFE">
        <w:rPr>
          <w:rFonts w:ascii="Arial Narrow" w:hAnsi="Arial Narrow" w:cs="Helvetica"/>
          <w:color w:val="000000"/>
        </w:rPr>
        <w:t xml:space="preserve"> </w:t>
      </w:r>
    </w:p>
    <w:p w14:paraId="1926AB4A" w14:textId="77777777" w:rsidR="009B7D03" w:rsidRPr="00CE3AFE" w:rsidRDefault="009B7D03" w:rsidP="00C11868">
      <w:pPr>
        <w:pStyle w:val="Default"/>
        <w:ind w:left="284"/>
        <w:rPr>
          <w:rFonts w:ascii="Arial Narrow" w:hAnsi="Arial Narrow" w:cs="Helvetica"/>
          <w:b/>
          <w:bCs/>
        </w:rPr>
      </w:pPr>
    </w:p>
    <w:p w14:paraId="5B4AC09C" w14:textId="77777777" w:rsidR="00836C87" w:rsidRPr="00CE3AFE" w:rsidRDefault="00836C87" w:rsidP="00706B6F">
      <w:pPr>
        <w:pStyle w:val="Default"/>
        <w:rPr>
          <w:rFonts w:ascii="Arial Narrow" w:hAnsi="Arial Narrow" w:cs="Helvetica"/>
          <w:b/>
          <w:bCs/>
        </w:rPr>
      </w:pPr>
    </w:p>
    <w:p w14:paraId="5DCC0AB2" w14:textId="77777777" w:rsidR="009B7D03" w:rsidRPr="00CE3AFE" w:rsidRDefault="009B7D03" w:rsidP="009B7D03">
      <w:pPr>
        <w:pStyle w:val="Default"/>
        <w:numPr>
          <w:ilvl w:val="0"/>
          <w:numId w:val="1"/>
        </w:numPr>
        <w:ind w:left="284" w:hanging="284"/>
        <w:rPr>
          <w:rFonts w:ascii="Arial Narrow" w:hAnsi="Arial Narrow" w:cs="Helvetica"/>
          <w:b/>
          <w:bCs/>
        </w:rPr>
      </w:pPr>
      <w:r w:rsidRPr="00CE3AFE">
        <w:rPr>
          <w:rFonts w:ascii="Arial Narrow" w:hAnsi="Arial Narrow" w:cs="Helvetica"/>
          <w:b/>
          <w:bCs/>
        </w:rPr>
        <w:t>Análisis general de los estados financieros</w:t>
      </w:r>
    </w:p>
    <w:p w14:paraId="77C32953" w14:textId="77777777" w:rsidR="009B7D03" w:rsidRPr="00CE3AFE" w:rsidRDefault="009B7D03" w:rsidP="009B7D03">
      <w:pPr>
        <w:pStyle w:val="Default"/>
        <w:ind w:left="284"/>
        <w:rPr>
          <w:rFonts w:ascii="Arial Narrow" w:hAnsi="Arial Narrow" w:cs="Helvetica"/>
          <w:b/>
          <w:bCs/>
        </w:rPr>
      </w:pPr>
    </w:p>
    <w:p w14:paraId="15154D1E" w14:textId="77777777" w:rsidR="00210B96" w:rsidRDefault="00210B96" w:rsidP="00CE3AFE">
      <w:pPr>
        <w:jc w:val="both"/>
        <w:rPr>
          <w:rFonts w:ascii="Arial Narrow" w:hAnsi="Arial Narrow" w:cs="Helvetica"/>
          <w:color w:val="000000"/>
        </w:rPr>
      </w:pPr>
      <w:r>
        <w:rPr>
          <w:rFonts w:ascii="Arial Narrow" w:hAnsi="Arial Narrow" w:cs="Helvetica"/>
          <w:color w:val="000000"/>
        </w:rPr>
        <w:t>El análisis de los estados financieros es similar al del año 20</w:t>
      </w:r>
      <w:r w:rsidR="00EC1432">
        <w:rPr>
          <w:rFonts w:ascii="Arial Narrow" w:hAnsi="Arial Narrow" w:cs="Helvetica"/>
          <w:color w:val="000000"/>
        </w:rPr>
        <w:t>20</w:t>
      </w:r>
      <w:r>
        <w:rPr>
          <w:rFonts w:ascii="Arial Narrow" w:hAnsi="Arial Narrow" w:cs="Helvetica"/>
          <w:color w:val="000000"/>
        </w:rPr>
        <w:t>, evidenciándose dichas condiciones con mayor énfasis.</w:t>
      </w:r>
    </w:p>
    <w:p w14:paraId="6D3C2407" w14:textId="77777777" w:rsidR="00CE3AFE" w:rsidRPr="00CE3AFE" w:rsidRDefault="00CE3AFE" w:rsidP="00CE3AFE">
      <w:pPr>
        <w:jc w:val="both"/>
        <w:rPr>
          <w:rFonts w:ascii="Arial Narrow" w:hAnsi="Arial Narrow" w:cs="Helvetica"/>
          <w:color w:val="000000"/>
        </w:rPr>
      </w:pPr>
      <w:r w:rsidRPr="00CE3AFE">
        <w:rPr>
          <w:rFonts w:ascii="Arial Narrow" w:hAnsi="Arial Narrow" w:cs="Helvetica"/>
          <w:color w:val="000000"/>
        </w:rPr>
        <w:t xml:space="preserve">La industria televisiva es una actividad muy compleja para obtener rentabilidades y más aún para señales con un mercado restringido, como lo es en el caso de RDT S.A., que básicamente es un canal regional y familiar, esto se ha visto reflejado en una permanente situación deficitaria, que ha llevado a que la compañía presente un patrimonio negativo, sin embargo no presenta un pasivo bancario o con terceros, puesto que la referida condición deficitaria ha sido financiada por una compañía relacionada, que es también de la industria de las comunicaciones. </w:t>
      </w:r>
    </w:p>
    <w:p w14:paraId="373F2039" w14:textId="77777777" w:rsidR="00CE3AFE" w:rsidRPr="00CE3AFE" w:rsidRDefault="00CE3AFE" w:rsidP="00CE3AFE">
      <w:pPr>
        <w:jc w:val="both"/>
        <w:rPr>
          <w:rFonts w:ascii="Arial Narrow" w:hAnsi="Arial Narrow" w:cs="Helvetica"/>
          <w:color w:val="000000"/>
        </w:rPr>
      </w:pPr>
      <w:r w:rsidRPr="00CE3AFE">
        <w:rPr>
          <w:rFonts w:ascii="Arial Narrow" w:hAnsi="Arial Narrow" w:cs="Helvetica"/>
          <w:color w:val="000000"/>
        </w:rPr>
        <w:t xml:space="preserve">Los estados financieros evidencian claramente una condición de patrimonio negativo, el que ha sido financiado por </w:t>
      </w:r>
      <w:r w:rsidR="002667C2">
        <w:rPr>
          <w:rFonts w:ascii="Arial Narrow" w:hAnsi="Arial Narrow" w:cs="Helvetica"/>
          <w:color w:val="000000"/>
        </w:rPr>
        <w:t xml:space="preserve">Bio </w:t>
      </w:r>
      <w:proofErr w:type="spellStart"/>
      <w:r w:rsidR="002667C2">
        <w:rPr>
          <w:rFonts w:ascii="Arial Narrow" w:hAnsi="Arial Narrow" w:cs="Helvetica"/>
          <w:color w:val="000000"/>
        </w:rPr>
        <w:t>Bio</w:t>
      </w:r>
      <w:proofErr w:type="spellEnd"/>
      <w:r w:rsidR="002667C2">
        <w:rPr>
          <w:rFonts w:ascii="Arial Narrow" w:hAnsi="Arial Narrow" w:cs="Helvetica"/>
          <w:color w:val="000000"/>
        </w:rPr>
        <w:t xml:space="preserve"> Comunicaciones S.A</w:t>
      </w:r>
      <w:r w:rsidRPr="00CE3AFE">
        <w:rPr>
          <w:rFonts w:ascii="Arial Narrow" w:hAnsi="Arial Narrow" w:cs="Helvetica"/>
          <w:color w:val="000000"/>
        </w:rPr>
        <w:t>, los indicadores de rentabilidad se han deteriorado por menores ingresos y un incremento de los costos de personal y otros costos operacionales, siendo los principales activos las cuentas por cobrar comerciales y el activo fijo.</w:t>
      </w:r>
    </w:p>
    <w:p w14:paraId="0BC3F1F8" w14:textId="77777777" w:rsidR="009B7D03" w:rsidRPr="00CE3AFE" w:rsidRDefault="009B7D03" w:rsidP="009B7D03">
      <w:pPr>
        <w:pStyle w:val="Default"/>
        <w:ind w:left="284"/>
        <w:rPr>
          <w:rFonts w:ascii="Arial Narrow" w:hAnsi="Arial Narrow" w:cs="Helvetica"/>
          <w:b/>
          <w:bCs/>
        </w:rPr>
      </w:pPr>
    </w:p>
    <w:p w14:paraId="7726609A" w14:textId="77777777" w:rsidR="00CE3AFE" w:rsidRDefault="00CE3AFE">
      <w:pPr>
        <w:rPr>
          <w:rFonts w:ascii="Arial Narrow" w:hAnsi="Arial Narrow" w:cs="Helvetica"/>
          <w:b/>
          <w:bCs/>
        </w:rPr>
      </w:pPr>
      <w:r>
        <w:rPr>
          <w:rFonts w:ascii="Arial Narrow" w:hAnsi="Arial Narrow" w:cs="Helvetica"/>
          <w:b/>
          <w:bCs/>
        </w:rPr>
        <w:br w:type="page"/>
      </w:r>
    </w:p>
    <w:p w14:paraId="1654E5EA" w14:textId="77777777" w:rsidR="00813D09" w:rsidRDefault="00813D09" w:rsidP="00813D09">
      <w:pPr>
        <w:jc w:val="center"/>
        <w:rPr>
          <w:rFonts w:ascii="Arial Narrow" w:hAnsi="Arial Narrow" w:cs="Helvetica"/>
          <w:b/>
          <w:bCs/>
          <w:color w:val="000000"/>
          <w:sz w:val="24"/>
          <w:szCs w:val="24"/>
        </w:rPr>
      </w:pPr>
    </w:p>
    <w:p w14:paraId="5205001F" w14:textId="77777777" w:rsidR="009A524B" w:rsidRPr="00CE3AFE" w:rsidRDefault="00312A97" w:rsidP="009A524B">
      <w:pPr>
        <w:pStyle w:val="Default"/>
        <w:numPr>
          <w:ilvl w:val="0"/>
          <w:numId w:val="1"/>
        </w:numPr>
        <w:ind w:left="284" w:hanging="284"/>
        <w:rPr>
          <w:rFonts w:ascii="Arial Narrow" w:hAnsi="Arial Narrow" w:cs="Helvetica"/>
          <w:b/>
          <w:bCs/>
        </w:rPr>
      </w:pPr>
      <w:r w:rsidRPr="00CE3AFE">
        <w:rPr>
          <w:rFonts w:ascii="Arial Narrow" w:hAnsi="Arial Narrow" w:cs="Helvetica"/>
          <w:b/>
          <w:bCs/>
        </w:rPr>
        <w:t>A</w:t>
      </w:r>
      <w:r w:rsidR="009A524B" w:rsidRPr="00CE3AFE">
        <w:rPr>
          <w:rFonts w:ascii="Arial Narrow" w:hAnsi="Arial Narrow" w:cs="Helvetica"/>
          <w:b/>
          <w:bCs/>
        </w:rPr>
        <w:t>nálisis de las variaciones más importantes ocurridas en el mercado que participa, en la competencia que enfrenta y en su participación relativa.</w:t>
      </w:r>
    </w:p>
    <w:p w14:paraId="24E2955B" w14:textId="77777777" w:rsidR="009A524B" w:rsidRPr="00CE3AFE" w:rsidRDefault="009A524B" w:rsidP="00312A97">
      <w:pPr>
        <w:autoSpaceDE w:val="0"/>
        <w:autoSpaceDN w:val="0"/>
        <w:adjustRightInd w:val="0"/>
        <w:spacing w:after="0" w:line="240" w:lineRule="auto"/>
        <w:rPr>
          <w:rFonts w:ascii="Arial Narrow" w:hAnsi="Arial Narrow" w:cs="Times New Roman"/>
          <w:sz w:val="20"/>
          <w:szCs w:val="20"/>
        </w:rPr>
      </w:pPr>
    </w:p>
    <w:p w14:paraId="499763D1" w14:textId="77777777" w:rsidR="00CE3AFE" w:rsidRDefault="00CE3AFE" w:rsidP="009A524B">
      <w:pPr>
        <w:autoSpaceDE w:val="0"/>
        <w:autoSpaceDN w:val="0"/>
        <w:adjustRightInd w:val="0"/>
        <w:spacing w:after="0" w:line="240" w:lineRule="auto"/>
        <w:jc w:val="both"/>
        <w:rPr>
          <w:rFonts w:ascii="Arial Narrow" w:hAnsi="Arial Narrow" w:cs="Helvetica"/>
          <w:color w:val="000000"/>
        </w:rPr>
      </w:pPr>
    </w:p>
    <w:p w14:paraId="4FDD1354" w14:textId="77777777" w:rsidR="00FC34BC" w:rsidRDefault="00CE3AFE" w:rsidP="00CE3AFE">
      <w:pPr>
        <w:jc w:val="both"/>
        <w:rPr>
          <w:rFonts w:ascii="Arial Narrow" w:hAnsi="Arial Narrow" w:cs="Helvetica"/>
          <w:color w:val="000000"/>
        </w:rPr>
      </w:pPr>
      <w:r w:rsidRPr="00CE3AFE">
        <w:rPr>
          <w:rFonts w:ascii="Arial Narrow" w:hAnsi="Arial Narrow" w:cs="Helvetica"/>
          <w:color w:val="000000"/>
        </w:rPr>
        <w:t xml:space="preserve">No hay antecedentes disponibles del mercado </w:t>
      </w:r>
      <w:r w:rsidR="00FC34BC">
        <w:rPr>
          <w:rFonts w:ascii="Arial Narrow" w:hAnsi="Arial Narrow" w:cs="Helvetica"/>
          <w:color w:val="000000"/>
        </w:rPr>
        <w:t>televisivo en la octava región. Sin embargo, la última Encuesta Nacional de Televisión del año 2017 señala que las regiones del sur tienen una evaluación de su televisión regional más alta que el resto de las zonas geográficas. Además, se expresa que la información y los programas de noticias de los canales regionales y locales son muy bien evaluados por la audiencia.</w:t>
      </w:r>
    </w:p>
    <w:p w14:paraId="6F3B6583" w14:textId="77777777" w:rsidR="00FC34BC" w:rsidRDefault="00FC34BC" w:rsidP="00CE3AFE">
      <w:pPr>
        <w:jc w:val="both"/>
        <w:rPr>
          <w:rFonts w:ascii="Arial Narrow" w:hAnsi="Arial Narrow" w:cs="Helvetica"/>
          <w:color w:val="000000"/>
        </w:rPr>
      </w:pPr>
      <w:r w:rsidRPr="00FC34BC">
        <w:rPr>
          <w:rFonts w:ascii="Arial Narrow" w:hAnsi="Arial Narrow" w:cs="Helvetica"/>
          <w:noProof/>
          <w:color w:val="000000"/>
          <w:lang w:val="es-ES" w:eastAsia="es-ES"/>
        </w:rPr>
        <w:drawing>
          <wp:inline distT="0" distB="0" distL="0" distR="0" wp14:anchorId="768FBBBF" wp14:editId="0322811B">
            <wp:extent cx="5819775" cy="3903980"/>
            <wp:effectExtent l="0" t="0" r="9525" b="1270"/>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3"/>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820443" cy="3904428"/>
                    </a:xfrm>
                    <a:prstGeom prst="rect">
                      <a:avLst/>
                    </a:prstGeom>
                    <a:noFill/>
                    <a:ln>
                      <a:noFill/>
                    </a:ln>
                  </pic:spPr>
                </pic:pic>
              </a:graphicData>
            </a:graphic>
          </wp:inline>
        </w:drawing>
      </w:r>
    </w:p>
    <w:p w14:paraId="54B25749" w14:textId="77777777" w:rsidR="00FC34BC" w:rsidRDefault="00FC34BC" w:rsidP="00CE3AFE">
      <w:pPr>
        <w:jc w:val="both"/>
        <w:rPr>
          <w:rFonts w:ascii="Arial Narrow" w:hAnsi="Arial Narrow" w:cs="Helvetica"/>
          <w:color w:val="000000"/>
        </w:rPr>
      </w:pPr>
      <w:r w:rsidRPr="00FC34BC">
        <w:rPr>
          <w:rFonts w:ascii="Arial Narrow" w:hAnsi="Arial Narrow" w:cs="Helvetica"/>
          <w:noProof/>
          <w:color w:val="000000"/>
          <w:lang w:val="es-ES" w:eastAsia="es-ES"/>
        </w:rPr>
        <w:drawing>
          <wp:inline distT="0" distB="0" distL="0" distR="0" wp14:anchorId="5DBF9FE1" wp14:editId="1B6567FD">
            <wp:extent cx="5612130" cy="538047"/>
            <wp:effectExtent l="0" t="0" r="0" b="0"/>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4"/>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612130" cy="538047"/>
                    </a:xfrm>
                    <a:prstGeom prst="rect">
                      <a:avLst/>
                    </a:prstGeom>
                    <a:noFill/>
                    <a:ln>
                      <a:noFill/>
                    </a:ln>
                  </pic:spPr>
                </pic:pic>
              </a:graphicData>
            </a:graphic>
          </wp:inline>
        </w:drawing>
      </w:r>
    </w:p>
    <w:p w14:paraId="58CB7FBB" w14:textId="77777777" w:rsidR="00CE3AFE" w:rsidRPr="00CE3AFE" w:rsidRDefault="00CE3AFE" w:rsidP="00CE3AFE">
      <w:pPr>
        <w:jc w:val="both"/>
        <w:rPr>
          <w:rFonts w:ascii="Arial Narrow" w:hAnsi="Arial Narrow" w:cs="Helvetica"/>
          <w:color w:val="000000"/>
        </w:rPr>
      </w:pPr>
      <w:r w:rsidRPr="00CE3AFE">
        <w:rPr>
          <w:rFonts w:ascii="Arial Narrow" w:hAnsi="Arial Narrow" w:cs="Helvetica"/>
          <w:color w:val="000000"/>
        </w:rPr>
        <w:t>Estos son aspectos positivos tendientes a mantenerse en el mercado, pero claramente la condición de la entidad debe ser considerado analizando que forma parte de un grupo de empresas que participa del mercado de las comunicaciones.</w:t>
      </w:r>
    </w:p>
    <w:p w14:paraId="11F01E93" w14:textId="77777777" w:rsidR="00CE3AFE" w:rsidRPr="00CE3AFE" w:rsidRDefault="00CE3AFE" w:rsidP="00CE3AFE">
      <w:pPr>
        <w:jc w:val="both"/>
        <w:rPr>
          <w:rFonts w:ascii="Arial Narrow" w:hAnsi="Arial Narrow" w:cs="Helvetica"/>
          <w:color w:val="000000"/>
        </w:rPr>
        <w:sectPr w:rsidR="00CE3AFE" w:rsidRPr="00CE3AFE" w:rsidSect="002C638E">
          <w:type w:val="continuous"/>
          <w:pgSz w:w="12240" w:h="15840"/>
          <w:pgMar w:top="1417" w:right="1701" w:bottom="1417" w:left="1701" w:header="708" w:footer="708" w:gutter="0"/>
          <w:cols w:space="708"/>
          <w:docGrid w:linePitch="360"/>
        </w:sectPr>
      </w:pPr>
    </w:p>
    <w:p w14:paraId="43D1A79F" w14:textId="77777777" w:rsidR="002C638E" w:rsidRDefault="002C638E" w:rsidP="002C638E">
      <w:pPr>
        <w:widowControl w:val="0"/>
        <w:suppressAutoHyphens/>
        <w:spacing w:after="0" w:line="240" w:lineRule="auto"/>
        <w:jc w:val="center"/>
        <w:rPr>
          <w:rFonts w:ascii="Helvetica" w:eastAsia="Times New Roman" w:hAnsi="Helvetica" w:cs="Helvetica"/>
          <w:sz w:val="24"/>
          <w:szCs w:val="24"/>
          <w:lang w:eastAsia="ar-SA"/>
        </w:rPr>
      </w:pPr>
    </w:p>
    <w:p w14:paraId="5D185DC5" w14:textId="77777777" w:rsidR="002C638E" w:rsidRDefault="002C638E" w:rsidP="002C638E">
      <w:pPr>
        <w:widowControl w:val="0"/>
        <w:suppressAutoHyphens/>
        <w:spacing w:after="0" w:line="240" w:lineRule="auto"/>
        <w:jc w:val="center"/>
        <w:rPr>
          <w:rFonts w:ascii="Helvetica" w:eastAsia="Times New Roman" w:hAnsi="Helvetica" w:cs="Helvetica"/>
          <w:sz w:val="24"/>
          <w:szCs w:val="24"/>
          <w:lang w:eastAsia="ar-SA"/>
        </w:rPr>
        <w:sectPr w:rsidR="002C638E" w:rsidSect="002C638E">
          <w:type w:val="continuous"/>
          <w:pgSz w:w="12240" w:h="15840"/>
          <w:pgMar w:top="1417" w:right="1701" w:bottom="1417" w:left="1701" w:header="708" w:footer="708" w:gutter="0"/>
          <w:cols w:space="708"/>
          <w:docGrid w:linePitch="360"/>
        </w:sectPr>
      </w:pPr>
    </w:p>
    <w:p w14:paraId="0AD234B2" w14:textId="77777777" w:rsidR="00B87534" w:rsidRDefault="00B87534" w:rsidP="00175BBC">
      <w:pPr>
        <w:pStyle w:val="Default"/>
        <w:rPr>
          <w:rFonts w:ascii="Helvetica" w:hAnsi="Helvetica" w:cs="Helvetica"/>
          <w:b/>
          <w:bCs/>
        </w:rPr>
      </w:pPr>
    </w:p>
    <w:p w14:paraId="3D3C5A3F" w14:textId="77777777" w:rsidR="00CE3AFE" w:rsidRDefault="00CE3AFE">
      <w:pPr>
        <w:rPr>
          <w:rFonts w:ascii="Arial Narrow" w:hAnsi="Arial Narrow" w:cs="Helvetica"/>
          <w:b/>
          <w:bCs/>
          <w:color w:val="000000"/>
          <w:sz w:val="24"/>
          <w:szCs w:val="24"/>
        </w:rPr>
      </w:pPr>
      <w:r>
        <w:rPr>
          <w:rFonts w:ascii="Arial Narrow" w:hAnsi="Arial Narrow" w:cs="Helvetica"/>
          <w:b/>
          <w:bCs/>
        </w:rPr>
        <w:br w:type="page"/>
      </w:r>
    </w:p>
    <w:p w14:paraId="4F5EE499" w14:textId="77777777" w:rsidR="00813D09" w:rsidRDefault="00813D09" w:rsidP="00813D09">
      <w:pPr>
        <w:pStyle w:val="Default"/>
        <w:ind w:left="284"/>
        <w:jc w:val="center"/>
        <w:rPr>
          <w:rFonts w:ascii="Arial Narrow" w:hAnsi="Arial Narrow" w:cs="Helvetica"/>
          <w:b/>
          <w:bCs/>
        </w:rPr>
      </w:pPr>
    </w:p>
    <w:p w14:paraId="0674A6E4" w14:textId="77777777" w:rsidR="00813D09" w:rsidRDefault="00813D09" w:rsidP="00813D09">
      <w:pPr>
        <w:pStyle w:val="Default"/>
        <w:ind w:left="284"/>
        <w:rPr>
          <w:rFonts w:ascii="Arial Narrow" w:hAnsi="Arial Narrow" w:cs="Helvetica"/>
          <w:b/>
          <w:bCs/>
        </w:rPr>
      </w:pPr>
    </w:p>
    <w:p w14:paraId="44331C1F" w14:textId="77777777" w:rsidR="002C638E" w:rsidRPr="00CE3AFE" w:rsidRDefault="00175BBC" w:rsidP="009B7D03">
      <w:pPr>
        <w:pStyle w:val="Default"/>
        <w:numPr>
          <w:ilvl w:val="0"/>
          <w:numId w:val="1"/>
        </w:numPr>
        <w:ind w:left="284" w:hanging="284"/>
        <w:rPr>
          <w:rFonts w:ascii="Arial Narrow" w:hAnsi="Arial Narrow" w:cs="Helvetica"/>
          <w:b/>
          <w:bCs/>
        </w:rPr>
      </w:pPr>
      <w:r w:rsidRPr="00CE3AFE">
        <w:rPr>
          <w:rFonts w:ascii="Arial Narrow" w:hAnsi="Arial Narrow" w:cs="Helvetica"/>
          <w:b/>
          <w:bCs/>
        </w:rPr>
        <w:t>Principales Riesgos Asociados a la Actividad de la compañía</w:t>
      </w:r>
    </w:p>
    <w:p w14:paraId="77CA99F0" w14:textId="77777777" w:rsidR="00175BBC" w:rsidRPr="00CE3AFE" w:rsidRDefault="00175BBC" w:rsidP="002C638E">
      <w:pPr>
        <w:widowControl w:val="0"/>
        <w:suppressAutoHyphens/>
        <w:spacing w:after="0" w:line="240" w:lineRule="auto"/>
        <w:jc w:val="both"/>
        <w:rPr>
          <w:rFonts w:ascii="Arial Narrow" w:eastAsia="Times New Roman" w:hAnsi="Arial Narrow" w:cs="Helvetica"/>
          <w:sz w:val="24"/>
          <w:szCs w:val="24"/>
          <w:lang w:eastAsia="ar-SA"/>
        </w:rPr>
      </w:pPr>
    </w:p>
    <w:p w14:paraId="328093BC" w14:textId="77777777" w:rsidR="00175BBC" w:rsidRPr="00CE3AFE" w:rsidRDefault="00175BBC" w:rsidP="00175BBC">
      <w:pPr>
        <w:autoSpaceDE w:val="0"/>
        <w:autoSpaceDN w:val="0"/>
        <w:adjustRightInd w:val="0"/>
        <w:spacing w:after="0" w:line="240" w:lineRule="auto"/>
        <w:rPr>
          <w:rFonts w:ascii="Arial Narrow" w:hAnsi="Arial Narrow" w:cs="Helvetica"/>
          <w:color w:val="000000"/>
        </w:rPr>
      </w:pPr>
      <w:r w:rsidRPr="00CE3AFE">
        <w:rPr>
          <w:rFonts w:ascii="Arial Narrow" w:hAnsi="Arial Narrow" w:cs="Helvetica"/>
          <w:b/>
          <w:bCs/>
          <w:color w:val="000000"/>
        </w:rPr>
        <w:t xml:space="preserve">Riesgo de Crédito </w:t>
      </w:r>
    </w:p>
    <w:p w14:paraId="09B05D68" w14:textId="77777777" w:rsidR="00175BBC" w:rsidRPr="00CE3AFE" w:rsidRDefault="00175BBC" w:rsidP="00175BBC">
      <w:pPr>
        <w:autoSpaceDE w:val="0"/>
        <w:autoSpaceDN w:val="0"/>
        <w:adjustRightInd w:val="0"/>
        <w:spacing w:after="0" w:line="240" w:lineRule="auto"/>
        <w:jc w:val="both"/>
        <w:rPr>
          <w:rFonts w:ascii="Arial Narrow" w:hAnsi="Arial Narrow" w:cs="Helvetica"/>
          <w:color w:val="000000"/>
        </w:rPr>
      </w:pPr>
    </w:p>
    <w:p w14:paraId="4DFC048B" w14:textId="77777777" w:rsidR="00175BBC" w:rsidRPr="00CE3AFE" w:rsidRDefault="00175BBC" w:rsidP="00175BBC">
      <w:pPr>
        <w:autoSpaceDE w:val="0"/>
        <w:autoSpaceDN w:val="0"/>
        <w:adjustRightInd w:val="0"/>
        <w:spacing w:after="0" w:line="240" w:lineRule="auto"/>
        <w:jc w:val="both"/>
        <w:rPr>
          <w:rFonts w:ascii="Arial Narrow" w:hAnsi="Arial Narrow" w:cs="Helvetica"/>
          <w:color w:val="000000"/>
        </w:rPr>
      </w:pPr>
      <w:r w:rsidRPr="00CE3AFE">
        <w:rPr>
          <w:rFonts w:ascii="Arial Narrow" w:hAnsi="Arial Narrow" w:cs="Helvetica"/>
          <w:color w:val="000000"/>
        </w:rPr>
        <w:t xml:space="preserve">El riesgo de crédito es el riesgo de pérdida financiera que enfrenta la Sociedad si un cliente no cumple con sus obligaciones contractuales. Se origina principalmente por las cuentas por cobrar a los clientes. Dicho riesgo es bajo dado que los clientes que contratan servicios publicitarios corresponden a las principales empresas del país, en las cuales la publicidad es un ítem relevante para la promoción de sus productos, con lo cual la tasa de no pago es muy baja. Se suma a esto una política de créditos, con la cual permanentemente se está evaluando el comportamiento de los clientes y su condición financiera al momento de realizar una nueva venta. </w:t>
      </w:r>
    </w:p>
    <w:p w14:paraId="58473750" w14:textId="77777777" w:rsidR="00175BBC" w:rsidRPr="00CE3AFE" w:rsidRDefault="00175BBC" w:rsidP="00175BBC">
      <w:pPr>
        <w:autoSpaceDE w:val="0"/>
        <w:autoSpaceDN w:val="0"/>
        <w:adjustRightInd w:val="0"/>
        <w:spacing w:after="0" w:line="240" w:lineRule="auto"/>
        <w:rPr>
          <w:rFonts w:ascii="Arial Narrow" w:hAnsi="Arial Narrow" w:cs="Helvetica"/>
          <w:color w:val="000000"/>
        </w:rPr>
      </w:pPr>
    </w:p>
    <w:p w14:paraId="3F21EAB4" w14:textId="77777777" w:rsidR="00175BBC" w:rsidRPr="00CE3AFE" w:rsidRDefault="00175BBC" w:rsidP="00175BBC">
      <w:pPr>
        <w:autoSpaceDE w:val="0"/>
        <w:autoSpaceDN w:val="0"/>
        <w:adjustRightInd w:val="0"/>
        <w:spacing w:after="0" w:line="240" w:lineRule="auto"/>
        <w:jc w:val="both"/>
        <w:rPr>
          <w:rFonts w:ascii="Arial Narrow" w:hAnsi="Arial Narrow" w:cs="Helvetica"/>
          <w:color w:val="000000"/>
        </w:rPr>
      </w:pPr>
      <w:r w:rsidRPr="00CE3AFE">
        <w:rPr>
          <w:rFonts w:ascii="Arial Narrow" w:hAnsi="Arial Narrow" w:cs="Helvetica"/>
          <w:color w:val="000000"/>
        </w:rPr>
        <w:t xml:space="preserve">La Sociedad no toma seguros de crédito para administrar el riesgo de incobrabilidad de sus clientes. </w:t>
      </w:r>
    </w:p>
    <w:p w14:paraId="1335D1C9" w14:textId="77777777" w:rsidR="00175BBC" w:rsidRPr="00CE3AFE" w:rsidRDefault="00175BBC" w:rsidP="00175BBC">
      <w:pPr>
        <w:autoSpaceDE w:val="0"/>
        <w:autoSpaceDN w:val="0"/>
        <w:adjustRightInd w:val="0"/>
        <w:spacing w:after="0" w:line="240" w:lineRule="auto"/>
        <w:rPr>
          <w:rFonts w:ascii="Arial Narrow" w:hAnsi="Arial Narrow" w:cs="Helvetica"/>
          <w:color w:val="000000"/>
        </w:rPr>
      </w:pPr>
    </w:p>
    <w:p w14:paraId="12BDD00F" w14:textId="77777777" w:rsidR="00175BBC" w:rsidRPr="00CE3AFE" w:rsidRDefault="00175BBC" w:rsidP="00836C87">
      <w:pPr>
        <w:autoSpaceDE w:val="0"/>
        <w:autoSpaceDN w:val="0"/>
        <w:adjustRightInd w:val="0"/>
        <w:spacing w:after="0" w:line="240" w:lineRule="auto"/>
        <w:jc w:val="both"/>
        <w:rPr>
          <w:rFonts w:ascii="Arial Narrow" w:hAnsi="Arial Narrow" w:cs="Helvetica"/>
          <w:color w:val="000000"/>
        </w:rPr>
      </w:pPr>
      <w:r w:rsidRPr="00CE3AFE">
        <w:rPr>
          <w:rFonts w:ascii="Arial Narrow" w:hAnsi="Arial Narrow" w:cs="Helvetica"/>
          <w:color w:val="000000"/>
        </w:rPr>
        <w:t xml:space="preserve">Para el caso de otros activos financieros tales como efectivo y equivalente a efectivo, la Sociedad trabaja con bancos de alto prestigio de la plaza. </w:t>
      </w:r>
    </w:p>
    <w:p w14:paraId="16E3803B" w14:textId="77777777" w:rsidR="00175BBC" w:rsidRPr="00CE3AFE" w:rsidRDefault="00175BBC" w:rsidP="00175BBC">
      <w:pPr>
        <w:autoSpaceDE w:val="0"/>
        <w:autoSpaceDN w:val="0"/>
        <w:adjustRightInd w:val="0"/>
        <w:spacing w:after="0" w:line="240" w:lineRule="auto"/>
        <w:rPr>
          <w:rFonts w:ascii="Arial Narrow" w:hAnsi="Arial Narrow" w:cs="Helvetica"/>
          <w:color w:val="000000"/>
        </w:rPr>
      </w:pPr>
    </w:p>
    <w:p w14:paraId="30BB146D" w14:textId="77777777" w:rsidR="00813D09" w:rsidRPr="00CE3AFE" w:rsidRDefault="00813D09" w:rsidP="00813D09">
      <w:pPr>
        <w:autoSpaceDE w:val="0"/>
        <w:autoSpaceDN w:val="0"/>
        <w:adjustRightInd w:val="0"/>
        <w:spacing w:after="0" w:line="240" w:lineRule="auto"/>
        <w:rPr>
          <w:rFonts w:ascii="Arial Narrow" w:hAnsi="Arial Narrow" w:cs="Helvetica"/>
          <w:b/>
          <w:bCs/>
          <w:color w:val="000000"/>
        </w:rPr>
      </w:pPr>
      <w:r w:rsidRPr="00CE3AFE">
        <w:rPr>
          <w:rFonts w:ascii="Arial Narrow" w:hAnsi="Arial Narrow" w:cs="Helvetica"/>
          <w:b/>
          <w:bCs/>
          <w:color w:val="000000"/>
        </w:rPr>
        <w:t xml:space="preserve">Riesgo de Liquidez </w:t>
      </w:r>
    </w:p>
    <w:p w14:paraId="140B6DE5" w14:textId="77777777" w:rsidR="00813D09" w:rsidRPr="00CE3AFE" w:rsidRDefault="00813D09" w:rsidP="00813D09">
      <w:pPr>
        <w:autoSpaceDE w:val="0"/>
        <w:autoSpaceDN w:val="0"/>
        <w:adjustRightInd w:val="0"/>
        <w:spacing w:after="0" w:line="240" w:lineRule="auto"/>
        <w:jc w:val="both"/>
        <w:rPr>
          <w:rFonts w:ascii="Arial Narrow" w:hAnsi="Arial Narrow" w:cs="Helvetica"/>
          <w:color w:val="000000"/>
        </w:rPr>
      </w:pPr>
    </w:p>
    <w:p w14:paraId="1583AAEF" w14:textId="77777777" w:rsidR="00813D09" w:rsidRPr="00CE3AFE" w:rsidRDefault="00813D09" w:rsidP="00813D09">
      <w:pPr>
        <w:autoSpaceDE w:val="0"/>
        <w:autoSpaceDN w:val="0"/>
        <w:adjustRightInd w:val="0"/>
        <w:spacing w:after="0" w:line="240" w:lineRule="auto"/>
        <w:jc w:val="both"/>
        <w:rPr>
          <w:rFonts w:ascii="Arial Narrow" w:hAnsi="Arial Narrow" w:cs="Helvetica"/>
          <w:color w:val="000000"/>
        </w:rPr>
      </w:pPr>
      <w:r w:rsidRPr="00CE3AFE">
        <w:rPr>
          <w:rFonts w:ascii="Arial Narrow" w:hAnsi="Arial Narrow" w:cs="Helvetica"/>
          <w:color w:val="000000"/>
        </w:rPr>
        <w:t xml:space="preserve">El riesgo de liquidez se encuentra presente en la capacidad de responder a los compromisos y obligaciones con terceros. Los recursos necesarios para cumplir con dichos compromisos provienen de la actividad comercial y los excedentes de caja. </w:t>
      </w:r>
    </w:p>
    <w:p w14:paraId="774143E6" w14:textId="77777777" w:rsidR="00813D09" w:rsidRPr="00CE3AFE" w:rsidRDefault="00813D09" w:rsidP="00813D09">
      <w:pPr>
        <w:autoSpaceDE w:val="0"/>
        <w:autoSpaceDN w:val="0"/>
        <w:adjustRightInd w:val="0"/>
        <w:spacing w:after="0" w:line="240" w:lineRule="auto"/>
        <w:jc w:val="both"/>
        <w:rPr>
          <w:rFonts w:ascii="Arial Narrow" w:hAnsi="Arial Narrow" w:cs="Helvetica"/>
          <w:color w:val="000000"/>
        </w:rPr>
      </w:pPr>
    </w:p>
    <w:p w14:paraId="1DD6CDC9" w14:textId="1C8CC47D" w:rsidR="00813D09" w:rsidRPr="00CE3AFE" w:rsidRDefault="00813D09" w:rsidP="00813D09">
      <w:pPr>
        <w:autoSpaceDE w:val="0"/>
        <w:autoSpaceDN w:val="0"/>
        <w:adjustRightInd w:val="0"/>
        <w:spacing w:after="0" w:line="240" w:lineRule="auto"/>
        <w:jc w:val="both"/>
        <w:rPr>
          <w:rFonts w:ascii="Arial Narrow" w:hAnsi="Arial Narrow" w:cs="Helvetica"/>
          <w:color w:val="000000"/>
        </w:rPr>
      </w:pPr>
      <w:r w:rsidRPr="00CE3AFE">
        <w:rPr>
          <w:rFonts w:ascii="Arial Narrow" w:hAnsi="Arial Narrow" w:cs="Helvetica"/>
          <w:color w:val="000000"/>
        </w:rPr>
        <w:t xml:space="preserve">La política de liquidez que mantiene la Sociedad consiste en gestionar eficientemente el capital de trabajo, sin </w:t>
      </w:r>
      <w:r w:rsidR="007811B7" w:rsidRPr="00CE3AFE">
        <w:rPr>
          <w:rFonts w:ascii="Arial Narrow" w:hAnsi="Arial Narrow" w:cs="Helvetica"/>
          <w:color w:val="000000"/>
        </w:rPr>
        <w:t>embargo,</w:t>
      </w:r>
      <w:r w:rsidRPr="00CE3AFE">
        <w:rPr>
          <w:rFonts w:ascii="Arial Narrow" w:hAnsi="Arial Narrow" w:cs="Helvetica"/>
          <w:color w:val="000000"/>
        </w:rPr>
        <w:t xml:space="preserve"> no ha podido obtener utilidades y con ello excedentes de caja, por lo cual en dicho caso recurre a las empresas del Grupo, específicame</w:t>
      </w:r>
      <w:r w:rsidR="007811B7">
        <w:rPr>
          <w:rFonts w:ascii="Arial Narrow" w:hAnsi="Arial Narrow" w:cs="Helvetica"/>
          <w:color w:val="000000"/>
        </w:rPr>
        <w:t xml:space="preserve">nte </w:t>
      </w:r>
      <w:r w:rsidR="00101BC1">
        <w:rPr>
          <w:rFonts w:ascii="Arial Narrow" w:hAnsi="Arial Narrow" w:cs="Helvetica"/>
          <w:color w:val="000000"/>
        </w:rPr>
        <w:t xml:space="preserve">Bio </w:t>
      </w:r>
      <w:proofErr w:type="spellStart"/>
      <w:r w:rsidR="00101BC1">
        <w:rPr>
          <w:rFonts w:ascii="Arial Narrow" w:hAnsi="Arial Narrow" w:cs="Helvetica"/>
          <w:color w:val="000000"/>
        </w:rPr>
        <w:t>Bio</w:t>
      </w:r>
      <w:proofErr w:type="spellEnd"/>
      <w:r w:rsidR="00101BC1">
        <w:rPr>
          <w:rFonts w:ascii="Arial Narrow" w:hAnsi="Arial Narrow" w:cs="Helvetica"/>
          <w:color w:val="000000"/>
        </w:rPr>
        <w:t xml:space="preserve"> Comunicaciones S.A</w:t>
      </w:r>
      <w:r w:rsidR="007811B7">
        <w:rPr>
          <w:rFonts w:ascii="Arial Narrow" w:hAnsi="Arial Narrow" w:cs="Helvetica"/>
          <w:color w:val="000000"/>
        </w:rPr>
        <w:t>.</w:t>
      </w:r>
    </w:p>
    <w:p w14:paraId="54A15BFB" w14:textId="77777777" w:rsidR="00813D09" w:rsidRPr="00CE3AFE" w:rsidRDefault="00813D09" w:rsidP="00813D09">
      <w:pPr>
        <w:autoSpaceDE w:val="0"/>
        <w:autoSpaceDN w:val="0"/>
        <w:adjustRightInd w:val="0"/>
        <w:spacing w:after="0" w:line="240" w:lineRule="auto"/>
        <w:jc w:val="both"/>
        <w:rPr>
          <w:rFonts w:ascii="Arial Narrow" w:hAnsi="Arial Narrow" w:cs="Helvetica"/>
          <w:color w:val="000000"/>
        </w:rPr>
      </w:pPr>
    </w:p>
    <w:p w14:paraId="4D527C5B" w14:textId="77777777" w:rsidR="00813D09" w:rsidRPr="00CE3AFE" w:rsidRDefault="00813D09" w:rsidP="00813D09">
      <w:pPr>
        <w:autoSpaceDE w:val="0"/>
        <w:autoSpaceDN w:val="0"/>
        <w:adjustRightInd w:val="0"/>
        <w:spacing w:after="0" w:line="240" w:lineRule="auto"/>
        <w:jc w:val="both"/>
        <w:rPr>
          <w:rFonts w:ascii="Arial Narrow" w:hAnsi="Arial Narrow" w:cs="Helvetica"/>
          <w:color w:val="000000"/>
        </w:rPr>
      </w:pPr>
      <w:r w:rsidRPr="00CE3AFE">
        <w:rPr>
          <w:rFonts w:ascii="Arial Narrow" w:hAnsi="Arial Narrow" w:cs="Helvetica"/>
          <w:color w:val="000000"/>
        </w:rPr>
        <w:t xml:space="preserve">La Sociedad administra sus compromisos con flujos de caja que revisa semanalmente, para poder administrar los pagos y déficit de capital de trabajo. </w:t>
      </w:r>
    </w:p>
    <w:p w14:paraId="70799688" w14:textId="77777777" w:rsidR="00813D09" w:rsidRPr="00CE3AFE" w:rsidRDefault="00813D09" w:rsidP="00813D09">
      <w:pPr>
        <w:autoSpaceDE w:val="0"/>
        <w:autoSpaceDN w:val="0"/>
        <w:adjustRightInd w:val="0"/>
        <w:spacing w:after="0" w:line="240" w:lineRule="auto"/>
        <w:jc w:val="both"/>
        <w:rPr>
          <w:rFonts w:ascii="Arial Narrow" w:hAnsi="Arial Narrow" w:cs="Helvetica"/>
          <w:color w:val="000000"/>
        </w:rPr>
      </w:pPr>
    </w:p>
    <w:p w14:paraId="0390D9B1" w14:textId="77777777" w:rsidR="00813D09" w:rsidRPr="00CE3AFE" w:rsidRDefault="00813D09" w:rsidP="00813D09">
      <w:pPr>
        <w:autoSpaceDE w:val="0"/>
        <w:autoSpaceDN w:val="0"/>
        <w:adjustRightInd w:val="0"/>
        <w:spacing w:after="0" w:line="240" w:lineRule="auto"/>
        <w:rPr>
          <w:rFonts w:ascii="Arial Narrow" w:hAnsi="Arial Narrow" w:cs="Helvetica"/>
          <w:b/>
          <w:bCs/>
          <w:color w:val="000000"/>
        </w:rPr>
      </w:pPr>
      <w:r w:rsidRPr="00CE3AFE">
        <w:rPr>
          <w:rFonts w:ascii="Arial Narrow" w:hAnsi="Arial Narrow" w:cs="Helvetica"/>
          <w:b/>
          <w:bCs/>
          <w:color w:val="000000"/>
        </w:rPr>
        <w:t xml:space="preserve">Riesgo de Tipo de Cambio </w:t>
      </w:r>
    </w:p>
    <w:p w14:paraId="66FC1F8F" w14:textId="77777777" w:rsidR="00813D09" w:rsidRPr="00CE3AFE" w:rsidRDefault="00813D09" w:rsidP="00813D09">
      <w:pPr>
        <w:autoSpaceDE w:val="0"/>
        <w:autoSpaceDN w:val="0"/>
        <w:adjustRightInd w:val="0"/>
        <w:spacing w:after="0" w:line="240" w:lineRule="auto"/>
        <w:jc w:val="both"/>
        <w:rPr>
          <w:rFonts w:ascii="Arial Narrow" w:hAnsi="Arial Narrow" w:cs="Helvetica"/>
          <w:color w:val="000000"/>
        </w:rPr>
      </w:pPr>
    </w:p>
    <w:p w14:paraId="71539CFE" w14:textId="77777777" w:rsidR="00813D09" w:rsidRPr="00CE3AFE" w:rsidRDefault="00813D09" w:rsidP="00813D09">
      <w:pPr>
        <w:autoSpaceDE w:val="0"/>
        <w:autoSpaceDN w:val="0"/>
        <w:adjustRightInd w:val="0"/>
        <w:spacing w:after="0" w:line="240" w:lineRule="auto"/>
        <w:jc w:val="both"/>
        <w:rPr>
          <w:rFonts w:ascii="Arial Narrow" w:hAnsi="Arial Narrow" w:cs="Helvetica"/>
          <w:color w:val="000000"/>
        </w:rPr>
      </w:pPr>
      <w:r w:rsidRPr="00CE3AFE">
        <w:rPr>
          <w:rFonts w:ascii="Arial Narrow" w:hAnsi="Arial Narrow" w:cs="Helvetica"/>
          <w:color w:val="000000"/>
        </w:rPr>
        <w:t>El riesgo de tipo de cambio es aquel relacionado a exposiciones en monedas distintas a la moneda funcional. La Sociedad no tiene activos y pasivos en moneda extranjera, así que no enfrenta este riesgo.</w:t>
      </w:r>
    </w:p>
    <w:p w14:paraId="2FBAB9A1" w14:textId="77777777" w:rsidR="00CE3AFE" w:rsidRDefault="00CE3AFE" w:rsidP="00CE3AFE">
      <w:pPr>
        <w:autoSpaceDE w:val="0"/>
        <w:autoSpaceDN w:val="0"/>
        <w:adjustRightInd w:val="0"/>
        <w:spacing w:after="0" w:line="240" w:lineRule="auto"/>
        <w:rPr>
          <w:rFonts w:ascii="Helvetica" w:hAnsi="Helvetica" w:cs="Helvetica"/>
          <w:color w:val="000000"/>
        </w:rPr>
      </w:pPr>
    </w:p>
    <w:p w14:paraId="29702AFC" w14:textId="77777777" w:rsidR="00813D09" w:rsidRPr="00CE3AFE" w:rsidRDefault="00813D09" w:rsidP="00813D09">
      <w:pPr>
        <w:autoSpaceDE w:val="0"/>
        <w:autoSpaceDN w:val="0"/>
        <w:adjustRightInd w:val="0"/>
        <w:spacing w:after="0" w:line="240" w:lineRule="auto"/>
        <w:rPr>
          <w:rFonts w:ascii="Arial Narrow" w:hAnsi="Arial Narrow" w:cs="Helvetica"/>
          <w:b/>
          <w:bCs/>
          <w:color w:val="000000"/>
        </w:rPr>
      </w:pPr>
      <w:r w:rsidRPr="00CE3AFE">
        <w:rPr>
          <w:rFonts w:ascii="Arial Narrow" w:hAnsi="Arial Narrow" w:cs="Helvetica"/>
          <w:b/>
          <w:bCs/>
          <w:color w:val="000000"/>
        </w:rPr>
        <w:t xml:space="preserve">Riesgo de Tasa de Interés </w:t>
      </w:r>
    </w:p>
    <w:p w14:paraId="4F2DC2B0" w14:textId="77777777" w:rsidR="00813D09" w:rsidRPr="00CE3AFE" w:rsidRDefault="00813D09" w:rsidP="00813D09">
      <w:pPr>
        <w:autoSpaceDE w:val="0"/>
        <w:autoSpaceDN w:val="0"/>
        <w:adjustRightInd w:val="0"/>
        <w:spacing w:after="0" w:line="240" w:lineRule="auto"/>
        <w:jc w:val="both"/>
        <w:rPr>
          <w:rFonts w:ascii="Arial Narrow" w:hAnsi="Arial Narrow" w:cs="Helvetica"/>
          <w:color w:val="000000"/>
        </w:rPr>
      </w:pPr>
    </w:p>
    <w:p w14:paraId="2992BC2C" w14:textId="77777777" w:rsidR="00813D09" w:rsidRPr="00CE3AFE" w:rsidRDefault="00813D09" w:rsidP="00813D09">
      <w:pPr>
        <w:autoSpaceDE w:val="0"/>
        <w:autoSpaceDN w:val="0"/>
        <w:adjustRightInd w:val="0"/>
        <w:spacing w:after="0" w:line="240" w:lineRule="auto"/>
        <w:jc w:val="both"/>
        <w:rPr>
          <w:rFonts w:ascii="Arial Narrow" w:hAnsi="Arial Narrow" w:cs="Helvetica"/>
          <w:color w:val="000000"/>
        </w:rPr>
      </w:pPr>
      <w:r w:rsidRPr="00CE3AFE">
        <w:rPr>
          <w:rFonts w:ascii="Arial Narrow" w:hAnsi="Arial Narrow" w:cs="Helvetica"/>
          <w:color w:val="000000"/>
        </w:rPr>
        <w:t xml:space="preserve">El riesgo de tasa de interés corresponde a la exposición de la Sociedad a tasa variable dependiendo del ciclo económico de la Sociedad y del costo de intercambiar la tasa en un período determinado de tiempo. </w:t>
      </w:r>
    </w:p>
    <w:p w14:paraId="7D499C7A" w14:textId="77777777" w:rsidR="00813D09" w:rsidRPr="00CE3AFE" w:rsidRDefault="00813D09" w:rsidP="00813D09">
      <w:pPr>
        <w:autoSpaceDE w:val="0"/>
        <w:autoSpaceDN w:val="0"/>
        <w:adjustRightInd w:val="0"/>
        <w:spacing w:after="0" w:line="240" w:lineRule="auto"/>
        <w:jc w:val="both"/>
        <w:rPr>
          <w:rFonts w:ascii="Arial Narrow" w:hAnsi="Arial Narrow" w:cs="Helvetica"/>
          <w:color w:val="000000"/>
        </w:rPr>
      </w:pPr>
    </w:p>
    <w:p w14:paraId="0C04F2E1" w14:textId="77777777" w:rsidR="00813D09" w:rsidRPr="00CE3AFE" w:rsidRDefault="00813D09" w:rsidP="00813D09">
      <w:pPr>
        <w:autoSpaceDE w:val="0"/>
        <w:autoSpaceDN w:val="0"/>
        <w:adjustRightInd w:val="0"/>
        <w:spacing w:after="0" w:line="240" w:lineRule="auto"/>
        <w:jc w:val="both"/>
        <w:rPr>
          <w:rFonts w:ascii="Arial Narrow" w:hAnsi="Arial Narrow" w:cs="Helvetica"/>
          <w:color w:val="000000"/>
        </w:rPr>
      </w:pPr>
      <w:r w:rsidRPr="00CE3AFE">
        <w:rPr>
          <w:rFonts w:ascii="Arial Narrow" w:hAnsi="Arial Narrow" w:cs="Helvetica"/>
          <w:color w:val="000000"/>
        </w:rPr>
        <w:t>La compañía no presenta endeudamiento con terceros, dada su situación de déficit patrimonial el financiamiento provisto por las compañías relacionadas, son intereses, situación que espera resolverse en el corto plazo. No se han cobrado intereses para evitar objeciones tributarias.</w:t>
      </w:r>
    </w:p>
    <w:p w14:paraId="34E64D46" w14:textId="77777777" w:rsidR="00813D09" w:rsidRPr="00CE3AFE" w:rsidRDefault="00813D09" w:rsidP="00813D09">
      <w:pPr>
        <w:widowControl w:val="0"/>
        <w:suppressAutoHyphens/>
        <w:spacing w:after="0" w:line="240" w:lineRule="auto"/>
        <w:jc w:val="center"/>
        <w:rPr>
          <w:rFonts w:ascii="Arial Narrow" w:eastAsia="Times New Roman" w:hAnsi="Arial Narrow" w:cs="Helvetica"/>
          <w:sz w:val="24"/>
          <w:szCs w:val="24"/>
          <w:lang w:eastAsia="ar-SA"/>
        </w:rPr>
        <w:sectPr w:rsidR="00813D09" w:rsidRPr="00CE3AFE" w:rsidSect="002C638E">
          <w:type w:val="continuous"/>
          <w:pgSz w:w="12240" w:h="15840"/>
          <w:pgMar w:top="1417" w:right="1701" w:bottom="1417" w:left="1701" w:header="708" w:footer="708" w:gutter="0"/>
          <w:cols w:space="708"/>
          <w:docGrid w:linePitch="360"/>
        </w:sectPr>
      </w:pPr>
    </w:p>
    <w:p w14:paraId="022F3E5D" w14:textId="77777777" w:rsidR="00813D09" w:rsidRPr="00CE3AFE" w:rsidRDefault="00813D09" w:rsidP="00813D09">
      <w:pPr>
        <w:autoSpaceDE w:val="0"/>
        <w:autoSpaceDN w:val="0"/>
        <w:adjustRightInd w:val="0"/>
        <w:spacing w:after="0" w:line="240" w:lineRule="auto"/>
        <w:rPr>
          <w:rFonts w:ascii="Arial Narrow" w:hAnsi="Arial Narrow" w:cs="Helvetica"/>
          <w:color w:val="000000"/>
        </w:rPr>
      </w:pPr>
    </w:p>
    <w:p w14:paraId="697837A5" w14:textId="77777777" w:rsidR="00813D09" w:rsidRDefault="00813D09">
      <w:pPr>
        <w:rPr>
          <w:rFonts w:ascii="Arial Narrow" w:hAnsi="Arial Narrow" w:cs="Helvetica"/>
          <w:b/>
          <w:bCs/>
          <w:color w:val="000000"/>
        </w:rPr>
      </w:pPr>
      <w:r>
        <w:rPr>
          <w:rFonts w:ascii="Arial Narrow" w:hAnsi="Arial Narrow" w:cs="Helvetica"/>
          <w:b/>
          <w:bCs/>
          <w:color w:val="000000"/>
        </w:rPr>
        <w:br w:type="page"/>
      </w:r>
    </w:p>
    <w:p w14:paraId="43FBA82F" w14:textId="77777777" w:rsidR="00813D09" w:rsidRDefault="00813D09" w:rsidP="00813D09">
      <w:pPr>
        <w:autoSpaceDE w:val="0"/>
        <w:autoSpaceDN w:val="0"/>
        <w:adjustRightInd w:val="0"/>
        <w:spacing w:after="0" w:line="240" w:lineRule="auto"/>
        <w:jc w:val="center"/>
        <w:rPr>
          <w:rFonts w:ascii="Arial Narrow" w:hAnsi="Arial Narrow" w:cs="Helvetica"/>
          <w:b/>
          <w:bCs/>
          <w:color w:val="000000"/>
        </w:rPr>
      </w:pPr>
    </w:p>
    <w:p w14:paraId="286FEB7E" w14:textId="77777777" w:rsidR="00813D09" w:rsidRDefault="00813D09" w:rsidP="00813D09">
      <w:pPr>
        <w:autoSpaceDE w:val="0"/>
        <w:autoSpaceDN w:val="0"/>
        <w:adjustRightInd w:val="0"/>
        <w:spacing w:after="0" w:line="240" w:lineRule="auto"/>
        <w:rPr>
          <w:rFonts w:ascii="Arial Narrow" w:hAnsi="Arial Narrow" w:cs="Helvetica"/>
          <w:b/>
          <w:bCs/>
          <w:color w:val="000000"/>
        </w:rPr>
      </w:pPr>
    </w:p>
    <w:p w14:paraId="68AA0122" w14:textId="77777777" w:rsidR="00813D09" w:rsidRPr="00CE3AFE" w:rsidRDefault="00813D09" w:rsidP="00813D09">
      <w:pPr>
        <w:autoSpaceDE w:val="0"/>
        <w:autoSpaceDN w:val="0"/>
        <w:adjustRightInd w:val="0"/>
        <w:spacing w:after="0" w:line="240" w:lineRule="auto"/>
        <w:rPr>
          <w:rFonts w:ascii="Arial Narrow" w:hAnsi="Arial Narrow" w:cs="Helvetica"/>
          <w:b/>
          <w:bCs/>
          <w:color w:val="000000"/>
        </w:rPr>
      </w:pPr>
      <w:r w:rsidRPr="00CE3AFE">
        <w:rPr>
          <w:rFonts w:ascii="Arial Narrow" w:hAnsi="Arial Narrow" w:cs="Helvetica"/>
          <w:b/>
          <w:bCs/>
          <w:color w:val="000000"/>
        </w:rPr>
        <w:t xml:space="preserve">Riesgo de Inflación </w:t>
      </w:r>
    </w:p>
    <w:p w14:paraId="5CFA76AD" w14:textId="77777777" w:rsidR="00813D09" w:rsidRPr="00CE3AFE" w:rsidRDefault="00813D09" w:rsidP="00813D09">
      <w:pPr>
        <w:autoSpaceDE w:val="0"/>
        <w:autoSpaceDN w:val="0"/>
        <w:adjustRightInd w:val="0"/>
        <w:spacing w:after="0" w:line="240" w:lineRule="auto"/>
        <w:rPr>
          <w:rFonts w:ascii="Arial Narrow" w:hAnsi="Arial Narrow" w:cs="Helvetica"/>
          <w:b/>
          <w:bCs/>
          <w:color w:val="000000"/>
        </w:rPr>
      </w:pPr>
    </w:p>
    <w:p w14:paraId="0FA7B852" w14:textId="77777777" w:rsidR="00813D09" w:rsidRPr="00CE3AFE" w:rsidRDefault="00813D09" w:rsidP="00813D09">
      <w:pPr>
        <w:autoSpaceDE w:val="0"/>
        <w:autoSpaceDN w:val="0"/>
        <w:adjustRightInd w:val="0"/>
        <w:spacing w:after="0" w:line="240" w:lineRule="auto"/>
        <w:jc w:val="both"/>
        <w:rPr>
          <w:rFonts w:ascii="Arial Narrow" w:hAnsi="Arial Narrow" w:cs="Helvetica"/>
          <w:color w:val="000000"/>
        </w:rPr>
      </w:pPr>
      <w:r w:rsidRPr="00CE3AFE">
        <w:rPr>
          <w:rFonts w:ascii="Arial Narrow" w:hAnsi="Arial Narrow" w:cs="Helvetica"/>
          <w:color w:val="000000"/>
        </w:rPr>
        <w:t xml:space="preserve">El riesgo de inflación es aquel relacionado a un incremento en el índice de precios al consumidor e indicadores relacionados (UF) a los cuales la Sociedad está expuesta. </w:t>
      </w:r>
    </w:p>
    <w:p w14:paraId="3056E3BA" w14:textId="77777777" w:rsidR="00813D09" w:rsidRPr="00CE3AFE" w:rsidRDefault="00813D09" w:rsidP="00813D09">
      <w:pPr>
        <w:autoSpaceDE w:val="0"/>
        <w:autoSpaceDN w:val="0"/>
        <w:adjustRightInd w:val="0"/>
        <w:spacing w:after="0" w:line="240" w:lineRule="auto"/>
        <w:jc w:val="both"/>
        <w:rPr>
          <w:rFonts w:ascii="Arial Narrow" w:hAnsi="Arial Narrow" w:cs="Helvetica"/>
          <w:color w:val="000000"/>
        </w:rPr>
      </w:pPr>
    </w:p>
    <w:p w14:paraId="106B2A6B" w14:textId="77777777" w:rsidR="00CE3AFE" w:rsidRPr="00813D09" w:rsidRDefault="00813D09" w:rsidP="00813D09">
      <w:pPr>
        <w:autoSpaceDE w:val="0"/>
        <w:autoSpaceDN w:val="0"/>
        <w:adjustRightInd w:val="0"/>
        <w:spacing w:after="0" w:line="240" w:lineRule="auto"/>
        <w:jc w:val="both"/>
        <w:rPr>
          <w:rFonts w:ascii="Arial Narrow" w:hAnsi="Arial Narrow" w:cs="Helvetica"/>
          <w:color w:val="000000"/>
        </w:rPr>
      </w:pPr>
      <w:r w:rsidRPr="00CE3AFE">
        <w:rPr>
          <w:rFonts w:ascii="Arial Narrow" w:hAnsi="Arial Narrow" w:cs="Helvetica"/>
          <w:color w:val="000000"/>
        </w:rPr>
        <w:t>La compañía no presenta riesgo de este tipo, ya que no tiene endeudamiento financiero, ni operacional pactado en UF u otras formas de reajustabilidad.</w:t>
      </w:r>
    </w:p>
    <w:p w14:paraId="7A470829" w14:textId="77777777" w:rsidR="00CE3AFE" w:rsidRDefault="00CE3AFE" w:rsidP="00CE3AFE">
      <w:pPr>
        <w:widowControl w:val="0"/>
        <w:suppressAutoHyphens/>
        <w:spacing w:after="0" w:line="240" w:lineRule="auto"/>
        <w:jc w:val="center"/>
        <w:rPr>
          <w:rFonts w:ascii="Helvetica" w:eastAsia="Times New Roman" w:hAnsi="Helvetica" w:cs="Helvetica"/>
          <w:sz w:val="24"/>
          <w:szCs w:val="24"/>
          <w:lang w:eastAsia="ar-SA"/>
        </w:rPr>
        <w:sectPr w:rsidR="00CE3AFE" w:rsidSect="002C638E">
          <w:type w:val="continuous"/>
          <w:pgSz w:w="12240" w:h="15840"/>
          <w:pgMar w:top="1417" w:right="1701" w:bottom="1417" w:left="1701" w:header="708" w:footer="708" w:gutter="0"/>
          <w:cols w:space="708"/>
          <w:docGrid w:linePitch="360"/>
        </w:sectPr>
      </w:pPr>
    </w:p>
    <w:p w14:paraId="1210FD11" w14:textId="77777777" w:rsidR="009B7D03" w:rsidRPr="00CE3AFE" w:rsidRDefault="009B7D03" w:rsidP="009B7D03">
      <w:pPr>
        <w:autoSpaceDE w:val="0"/>
        <w:autoSpaceDN w:val="0"/>
        <w:adjustRightInd w:val="0"/>
        <w:spacing w:after="0" w:line="240" w:lineRule="auto"/>
        <w:jc w:val="center"/>
        <w:rPr>
          <w:rFonts w:ascii="Arial Narrow" w:hAnsi="Arial Narrow" w:cs="Helvetica"/>
          <w:b/>
          <w:bCs/>
          <w:color w:val="000000"/>
        </w:rPr>
      </w:pPr>
    </w:p>
    <w:p w14:paraId="30C92581" w14:textId="77777777" w:rsidR="00813D09" w:rsidRPr="00CE3AFE" w:rsidRDefault="00813D09" w:rsidP="00813D09">
      <w:pPr>
        <w:autoSpaceDE w:val="0"/>
        <w:autoSpaceDN w:val="0"/>
        <w:adjustRightInd w:val="0"/>
        <w:spacing w:after="0" w:line="240" w:lineRule="auto"/>
        <w:rPr>
          <w:rFonts w:ascii="Arial Narrow" w:hAnsi="Arial Narrow" w:cs="Helvetica"/>
          <w:b/>
          <w:bCs/>
          <w:color w:val="000000"/>
        </w:rPr>
      </w:pPr>
      <w:r w:rsidRPr="00CE3AFE">
        <w:rPr>
          <w:rFonts w:ascii="Arial Narrow" w:hAnsi="Arial Narrow" w:cs="Helvetica"/>
          <w:b/>
          <w:bCs/>
          <w:color w:val="000000"/>
        </w:rPr>
        <w:t xml:space="preserve">Riesgos Asociados a Ciclos Económicos </w:t>
      </w:r>
    </w:p>
    <w:p w14:paraId="2FB0A5C6" w14:textId="77777777" w:rsidR="00813D09" w:rsidRPr="00813D09" w:rsidRDefault="00813D09" w:rsidP="00813D09">
      <w:pPr>
        <w:autoSpaceDE w:val="0"/>
        <w:autoSpaceDN w:val="0"/>
        <w:adjustRightInd w:val="0"/>
        <w:spacing w:after="0" w:line="240" w:lineRule="auto"/>
        <w:jc w:val="both"/>
        <w:rPr>
          <w:rFonts w:ascii="Arial Narrow" w:hAnsi="Arial Narrow" w:cs="Helvetica"/>
          <w:color w:val="000000"/>
          <w:sz w:val="16"/>
          <w:szCs w:val="16"/>
        </w:rPr>
      </w:pPr>
    </w:p>
    <w:p w14:paraId="26D46397" w14:textId="77777777" w:rsidR="00813D09" w:rsidRPr="00CE3AFE" w:rsidRDefault="00813D09" w:rsidP="00813D09">
      <w:pPr>
        <w:autoSpaceDE w:val="0"/>
        <w:autoSpaceDN w:val="0"/>
        <w:adjustRightInd w:val="0"/>
        <w:spacing w:after="0" w:line="240" w:lineRule="auto"/>
        <w:jc w:val="both"/>
        <w:rPr>
          <w:rFonts w:ascii="Arial Narrow" w:hAnsi="Arial Narrow" w:cs="Helvetica"/>
          <w:color w:val="000000"/>
        </w:rPr>
      </w:pPr>
      <w:r w:rsidRPr="00CE3AFE">
        <w:rPr>
          <w:rFonts w:ascii="Arial Narrow" w:hAnsi="Arial Narrow" w:cs="Helvetica"/>
          <w:color w:val="000000"/>
        </w:rPr>
        <w:t>La actividad de la industria publicitaria está correlacionada con los ciclos económicos del país. La inversión publicitaria que los avisadores –empresas comercializadoras de productos y servicios que requieren publicitar su oferta– destinan anualmente a estos fines, depende en gran medida del nivel de actividad en sus negocios. Éste, a su vez, en la mayoría de los casos depende de la situación general de la economía, y entre otros, de la evolución del consumo y el empleo. Por ello, al igual que cualquier compañía en el sector, el resultado financiero futuro de la Compañía estará sujeto al ciclo económico que se desarrolle en el país. No obstante, cabe destacar que históricamente los ingresos de la televisión abierta presentan menor sensibilidad respecto de variaciones en el ciclo económico que otros medios de comunicación.</w:t>
      </w:r>
    </w:p>
    <w:p w14:paraId="3CFD5659" w14:textId="77777777" w:rsidR="00813D09" w:rsidRPr="00813D09" w:rsidRDefault="00813D09" w:rsidP="00813D09">
      <w:pPr>
        <w:autoSpaceDE w:val="0"/>
        <w:autoSpaceDN w:val="0"/>
        <w:adjustRightInd w:val="0"/>
        <w:spacing w:after="0" w:line="240" w:lineRule="auto"/>
        <w:jc w:val="both"/>
        <w:rPr>
          <w:rFonts w:ascii="Arial Narrow" w:hAnsi="Arial Narrow" w:cs="Helvetica"/>
          <w:color w:val="000000"/>
          <w:sz w:val="16"/>
          <w:szCs w:val="16"/>
        </w:rPr>
      </w:pPr>
    </w:p>
    <w:p w14:paraId="5DE65A8A" w14:textId="77777777" w:rsidR="00813D09" w:rsidRPr="00CE3AFE" w:rsidRDefault="00813D09" w:rsidP="00813D09">
      <w:pPr>
        <w:autoSpaceDE w:val="0"/>
        <w:autoSpaceDN w:val="0"/>
        <w:adjustRightInd w:val="0"/>
        <w:spacing w:after="0" w:line="240" w:lineRule="auto"/>
        <w:jc w:val="both"/>
        <w:rPr>
          <w:rFonts w:ascii="Arial Narrow" w:hAnsi="Arial Narrow" w:cs="Helvetica"/>
          <w:color w:val="000000"/>
        </w:rPr>
      </w:pPr>
      <w:r w:rsidRPr="00CE3AFE">
        <w:rPr>
          <w:rFonts w:ascii="Arial Narrow" w:hAnsi="Arial Narrow" w:cs="Helvetica"/>
          <w:color w:val="000000"/>
        </w:rPr>
        <w:t>La inversión publicitaria es de carácter estacional siguiendo el patrón de consumo de televisión de parte de las audiencias, el que es menor durante los meses de vacaciones y fiestas patrias</w:t>
      </w:r>
      <w:r>
        <w:rPr>
          <w:rFonts w:ascii="Arial Narrow" w:hAnsi="Arial Narrow" w:cs="Helvetica"/>
          <w:color w:val="000000"/>
        </w:rPr>
        <w:t>, además de las épocas de elecciones políticas</w:t>
      </w:r>
      <w:r w:rsidRPr="00CE3AFE">
        <w:rPr>
          <w:rFonts w:ascii="Arial Narrow" w:hAnsi="Arial Narrow" w:cs="Helvetica"/>
          <w:color w:val="000000"/>
        </w:rPr>
        <w:t xml:space="preserve">. Dado lo anterior, una contracción de la inversión en publicidad durante meses de mayor actividad, podría afectar desproporcionalmente los resultados financieros de la Compañía de un determinado período anual. </w:t>
      </w:r>
    </w:p>
    <w:p w14:paraId="692C418A" w14:textId="77777777" w:rsidR="00813D09" w:rsidRPr="00CE3AFE" w:rsidRDefault="00813D09" w:rsidP="00813D09">
      <w:pPr>
        <w:autoSpaceDE w:val="0"/>
        <w:autoSpaceDN w:val="0"/>
        <w:adjustRightInd w:val="0"/>
        <w:spacing w:after="0" w:line="240" w:lineRule="auto"/>
        <w:jc w:val="both"/>
        <w:rPr>
          <w:rFonts w:ascii="Arial Narrow" w:hAnsi="Arial Narrow" w:cs="Helvetica"/>
          <w:color w:val="000000"/>
        </w:rPr>
      </w:pPr>
    </w:p>
    <w:p w14:paraId="61DB2A11" w14:textId="77777777" w:rsidR="00813D09" w:rsidRPr="00CE3AFE" w:rsidRDefault="00813D09" w:rsidP="00813D09">
      <w:pPr>
        <w:autoSpaceDE w:val="0"/>
        <w:autoSpaceDN w:val="0"/>
        <w:adjustRightInd w:val="0"/>
        <w:spacing w:after="0" w:line="240" w:lineRule="auto"/>
        <w:rPr>
          <w:rFonts w:ascii="Arial Narrow" w:hAnsi="Arial Narrow" w:cs="Helvetica"/>
          <w:b/>
          <w:bCs/>
          <w:color w:val="000000"/>
        </w:rPr>
      </w:pPr>
      <w:r w:rsidRPr="00CE3AFE">
        <w:rPr>
          <w:rFonts w:ascii="Arial Narrow" w:hAnsi="Arial Narrow" w:cs="Helvetica"/>
          <w:b/>
          <w:bCs/>
          <w:color w:val="000000"/>
        </w:rPr>
        <w:t>Otros riesgos</w:t>
      </w:r>
    </w:p>
    <w:p w14:paraId="2FE9AD56" w14:textId="77777777" w:rsidR="00813D09" w:rsidRPr="00813D09" w:rsidRDefault="00813D09" w:rsidP="00813D09">
      <w:pPr>
        <w:autoSpaceDE w:val="0"/>
        <w:autoSpaceDN w:val="0"/>
        <w:adjustRightInd w:val="0"/>
        <w:spacing w:after="0" w:line="240" w:lineRule="auto"/>
        <w:jc w:val="both"/>
        <w:rPr>
          <w:rFonts w:ascii="Arial Narrow" w:hAnsi="Arial Narrow" w:cs="Helvetica"/>
          <w:color w:val="000000"/>
          <w:sz w:val="16"/>
          <w:szCs w:val="16"/>
        </w:rPr>
      </w:pPr>
    </w:p>
    <w:p w14:paraId="32AB89F2" w14:textId="77777777" w:rsidR="00813D09" w:rsidRPr="00CE3AFE" w:rsidRDefault="00813D09" w:rsidP="00813D09">
      <w:pPr>
        <w:autoSpaceDE w:val="0"/>
        <w:autoSpaceDN w:val="0"/>
        <w:adjustRightInd w:val="0"/>
        <w:spacing w:after="0" w:line="240" w:lineRule="auto"/>
        <w:jc w:val="both"/>
        <w:rPr>
          <w:rFonts w:ascii="Arial Narrow" w:hAnsi="Arial Narrow" w:cs="Helvetica"/>
          <w:color w:val="000000"/>
        </w:rPr>
      </w:pPr>
      <w:r w:rsidRPr="00CE3AFE">
        <w:rPr>
          <w:rFonts w:ascii="Arial Narrow" w:hAnsi="Arial Narrow" w:cs="Helvetica"/>
          <w:color w:val="000000"/>
        </w:rPr>
        <w:t>Competencia: El mercado de la televisión abierta se caracteriza por un alto nivel de competencia, lo que obliga a los equipos de realización y programación a presentar una oferta televisiva, que permita lograr el mayor interés y convocatoria en la audiencia.</w:t>
      </w:r>
    </w:p>
    <w:p w14:paraId="79D7CA40" w14:textId="77777777" w:rsidR="00813D09" w:rsidRPr="00813D09" w:rsidRDefault="00813D09" w:rsidP="00813D09">
      <w:pPr>
        <w:autoSpaceDE w:val="0"/>
        <w:autoSpaceDN w:val="0"/>
        <w:adjustRightInd w:val="0"/>
        <w:spacing w:after="0" w:line="240" w:lineRule="auto"/>
        <w:jc w:val="both"/>
        <w:rPr>
          <w:rFonts w:ascii="Arial Narrow" w:hAnsi="Arial Narrow" w:cs="Helvetica"/>
          <w:color w:val="000000"/>
          <w:sz w:val="16"/>
          <w:szCs w:val="16"/>
        </w:rPr>
      </w:pPr>
    </w:p>
    <w:p w14:paraId="6676E213" w14:textId="77777777" w:rsidR="00813D09" w:rsidRPr="00CE3AFE" w:rsidRDefault="00813D09" w:rsidP="00813D09">
      <w:pPr>
        <w:autoSpaceDE w:val="0"/>
        <w:autoSpaceDN w:val="0"/>
        <w:adjustRightInd w:val="0"/>
        <w:spacing w:after="0" w:line="240" w:lineRule="auto"/>
        <w:jc w:val="both"/>
        <w:rPr>
          <w:rFonts w:ascii="Arial Narrow" w:hAnsi="Arial Narrow" w:cs="Helvetica"/>
          <w:color w:val="000000"/>
        </w:rPr>
      </w:pPr>
      <w:r w:rsidRPr="00CE3AFE">
        <w:rPr>
          <w:rFonts w:ascii="Arial Narrow" w:hAnsi="Arial Narrow" w:cs="Helvetica"/>
          <w:color w:val="000000"/>
        </w:rPr>
        <w:t>El talento creativo, la formación de equipos de realización del más alto nivel y una adecuada gestión programática, llegan a ser fundamentales para lograr el mejor posicionamiento de los productos televisivos y también de la competencia. En ausencia de lo anterior, los resultados financieros y económicos pueden verse afectados importantemente.</w:t>
      </w:r>
    </w:p>
    <w:p w14:paraId="79CBD13C" w14:textId="77777777" w:rsidR="00813D09" w:rsidRPr="00813D09" w:rsidRDefault="00813D09" w:rsidP="00813D09">
      <w:pPr>
        <w:autoSpaceDE w:val="0"/>
        <w:autoSpaceDN w:val="0"/>
        <w:adjustRightInd w:val="0"/>
        <w:spacing w:after="0" w:line="240" w:lineRule="auto"/>
        <w:jc w:val="both"/>
        <w:rPr>
          <w:rFonts w:ascii="Arial Narrow" w:hAnsi="Arial Narrow" w:cs="Helvetica"/>
          <w:color w:val="000000"/>
          <w:sz w:val="16"/>
          <w:szCs w:val="16"/>
        </w:rPr>
      </w:pPr>
    </w:p>
    <w:p w14:paraId="1B26DEF0" w14:textId="77777777" w:rsidR="00813D09" w:rsidRPr="00CE3AFE" w:rsidRDefault="00813D09" w:rsidP="00813D09">
      <w:pPr>
        <w:autoSpaceDE w:val="0"/>
        <w:autoSpaceDN w:val="0"/>
        <w:adjustRightInd w:val="0"/>
        <w:spacing w:after="0" w:line="240" w:lineRule="auto"/>
        <w:jc w:val="both"/>
        <w:rPr>
          <w:rFonts w:ascii="Arial Narrow" w:hAnsi="Arial Narrow" w:cs="Helvetica"/>
          <w:color w:val="000000"/>
        </w:rPr>
      </w:pPr>
      <w:r w:rsidRPr="00CE3AFE">
        <w:rPr>
          <w:rFonts w:ascii="Arial Narrow" w:hAnsi="Arial Narrow" w:cs="Helvetica"/>
          <w:color w:val="000000"/>
        </w:rPr>
        <w:t>El riesgo comercial, asociado al rating o la audiencia, el riesgo de pérdida de personal clave y el relativo a la imagen corporativa, en este caso, vinculado a la situación de las empresas relacionadas es un riesgo que afecta a la compañía, especialmente en el mercado regional, de la séptima a novena región.</w:t>
      </w:r>
    </w:p>
    <w:p w14:paraId="3D4365A5" w14:textId="77777777" w:rsidR="00813D09" w:rsidRPr="00813D09" w:rsidRDefault="00813D09" w:rsidP="00813D09">
      <w:pPr>
        <w:autoSpaceDE w:val="0"/>
        <w:autoSpaceDN w:val="0"/>
        <w:adjustRightInd w:val="0"/>
        <w:spacing w:after="0" w:line="240" w:lineRule="auto"/>
        <w:jc w:val="both"/>
        <w:rPr>
          <w:rFonts w:ascii="Arial Narrow" w:hAnsi="Arial Narrow" w:cs="Helvetica"/>
          <w:color w:val="000000"/>
          <w:sz w:val="16"/>
          <w:szCs w:val="16"/>
        </w:rPr>
      </w:pPr>
    </w:p>
    <w:p w14:paraId="5D9F3738" w14:textId="77777777" w:rsidR="00813D09" w:rsidRDefault="00813D09" w:rsidP="00813D09">
      <w:pPr>
        <w:autoSpaceDE w:val="0"/>
        <w:autoSpaceDN w:val="0"/>
        <w:adjustRightInd w:val="0"/>
        <w:spacing w:after="0" w:line="240" w:lineRule="auto"/>
        <w:jc w:val="both"/>
        <w:rPr>
          <w:rFonts w:ascii="Arial Narrow" w:hAnsi="Arial Narrow" w:cs="Helvetica"/>
          <w:color w:val="000000"/>
        </w:rPr>
      </w:pPr>
      <w:r w:rsidRPr="00CE3AFE">
        <w:rPr>
          <w:rFonts w:ascii="Arial Narrow" w:hAnsi="Arial Narrow" w:cs="Helvetica"/>
          <w:color w:val="000000"/>
        </w:rPr>
        <w:t xml:space="preserve">Tampoco es posible de dejar de mencionar que la compañía enfrenta permanentemente un riesgo del marco regulatorio en que desarrolla sus actividades. Los canales de televisión abierta operan a través de una banda de radiofrecuencia, definido como un servicio público regulado. El uso de esta banda está </w:t>
      </w:r>
      <w:r w:rsidR="007811B7" w:rsidRPr="00CE3AFE">
        <w:rPr>
          <w:rFonts w:ascii="Arial Narrow" w:hAnsi="Arial Narrow" w:cs="Helvetica"/>
          <w:color w:val="000000"/>
        </w:rPr>
        <w:t>regulado</w:t>
      </w:r>
      <w:r w:rsidRPr="00CE3AFE">
        <w:rPr>
          <w:rFonts w:ascii="Arial Narrow" w:hAnsi="Arial Narrow" w:cs="Helvetica"/>
          <w:color w:val="000000"/>
        </w:rPr>
        <w:t xml:space="preserve"> por autoridades públicas como el CNTV (Consejo Nacional de Televisión) o la </w:t>
      </w:r>
      <w:proofErr w:type="spellStart"/>
      <w:r w:rsidRPr="00CE3AFE">
        <w:rPr>
          <w:rFonts w:ascii="Arial Narrow" w:hAnsi="Arial Narrow" w:cs="Helvetica"/>
          <w:color w:val="000000"/>
        </w:rPr>
        <w:t>Subtel</w:t>
      </w:r>
      <w:proofErr w:type="spellEnd"/>
      <w:r w:rsidRPr="00CE3AFE">
        <w:rPr>
          <w:rFonts w:ascii="Arial Narrow" w:hAnsi="Arial Narrow" w:cs="Helvetica"/>
          <w:color w:val="000000"/>
        </w:rPr>
        <w:t xml:space="preserve"> (Subsecretaría de Telecomunicaciones) a través del otorgamiento de concesiones o permisos, y su utilización se encuentra reglamentada a través de diversa normativa técnica. </w:t>
      </w:r>
    </w:p>
    <w:p w14:paraId="401635BD" w14:textId="77777777" w:rsidR="00813D09" w:rsidRPr="00813D09" w:rsidRDefault="00813D09" w:rsidP="00813D09">
      <w:pPr>
        <w:autoSpaceDE w:val="0"/>
        <w:autoSpaceDN w:val="0"/>
        <w:adjustRightInd w:val="0"/>
        <w:spacing w:after="0" w:line="240" w:lineRule="auto"/>
        <w:jc w:val="both"/>
        <w:rPr>
          <w:rFonts w:ascii="Arial Narrow" w:hAnsi="Arial Narrow" w:cs="Helvetica"/>
          <w:color w:val="000000"/>
          <w:sz w:val="16"/>
          <w:szCs w:val="16"/>
        </w:rPr>
      </w:pPr>
    </w:p>
    <w:p w14:paraId="2F1857B2" w14:textId="77777777" w:rsidR="00836C87" w:rsidRDefault="00813D09" w:rsidP="00813D09">
      <w:pPr>
        <w:autoSpaceDE w:val="0"/>
        <w:autoSpaceDN w:val="0"/>
        <w:adjustRightInd w:val="0"/>
        <w:spacing w:after="0" w:line="240" w:lineRule="auto"/>
        <w:jc w:val="both"/>
        <w:rPr>
          <w:rFonts w:ascii="Arial Narrow" w:hAnsi="Arial Narrow" w:cs="Helvetica"/>
          <w:color w:val="000000"/>
        </w:rPr>
      </w:pPr>
      <w:r w:rsidRPr="00CE3AFE">
        <w:rPr>
          <w:rFonts w:ascii="Arial Narrow" w:hAnsi="Arial Narrow" w:cs="Helvetica"/>
          <w:color w:val="000000"/>
        </w:rPr>
        <w:t>Asimismo, y de la misma forma que cualquier actividad empresarial en el país, la Compañía está expuesta a riesgos legales de carácter contractual, laboral, comercial, entre otros.</w:t>
      </w:r>
    </w:p>
    <w:p w14:paraId="53E91ECE" w14:textId="77777777" w:rsidR="00EC1432" w:rsidRDefault="00EC1432" w:rsidP="00813D09">
      <w:pPr>
        <w:autoSpaceDE w:val="0"/>
        <w:autoSpaceDN w:val="0"/>
        <w:adjustRightInd w:val="0"/>
        <w:spacing w:after="0" w:line="240" w:lineRule="auto"/>
        <w:jc w:val="both"/>
        <w:rPr>
          <w:rFonts w:ascii="Arial Narrow" w:hAnsi="Arial Narrow" w:cs="Helvetica"/>
          <w:color w:val="000000"/>
        </w:rPr>
      </w:pPr>
    </w:p>
    <w:p w14:paraId="314FA831" w14:textId="77777777" w:rsidR="00EC1432" w:rsidRDefault="00EC1432" w:rsidP="00813D09">
      <w:pPr>
        <w:autoSpaceDE w:val="0"/>
        <w:autoSpaceDN w:val="0"/>
        <w:adjustRightInd w:val="0"/>
        <w:spacing w:after="0" w:line="240" w:lineRule="auto"/>
        <w:jc w:val="both"/>
        <w:rPr>
          <w:rFonts w:ascii="Arial Narrow" w:hAnsi="Arial Narrow" w:cs="Helvetica"/>
          <w:color w:val="000000"/>
        </w:rPr>
      </w:pPr>
    </w:p>
    <w:p w14:paraId="57F43418" w14:textId="77777777" w:rsidR="00EC1432" w:rsidRDefault="00EC1432" w:rsidP="00813D09">
      <w:pPr>
        <w:autoSpaceDE w:val="0"/>
        <w:autoSpaceDN w:val="0"/>
        <w:adjustRightInd w:val="0"/>
        <w:spacing w:after="0" w:line="240" w:lineRule="auto"/>
        <w:jc w:val="both"/>
        <w:rPr>
          <w:rFonts w:ascii="Arial Narrow" w:hAnsi="Arial Narrow" w:cs="Helvetica"/>
          <w:color w:val="000000"/>
        </w:rPr>
      </w:pPr>
      <w:r>
        <w:rPr>
          <w:rFonts w:ascii="Arial Narrow" w:hAnsi="Arial Narrow" w:cs="Helvetica"/>
          <w:color w:val="000000"/>
        </w:rPr>
        <w:lastRenderedPageBreak/>
        <w:t xml:space="preserve">Riesgos originados por el </w:t>
      </w:r>
      <w:proofErr w:type="spellStart"/>
      <w:r>
        <w:rPr>
          <w:rFonts w:ascii="Arial Narrow" w:hAnsi="Arial Narrow" w:cs="Helvetica"/>
          <w:color w:val="000000"/>
        </w:rPr>
        <w:t>Covid</w:t>
      </w:r>
      <w:proofErr w:type="spellEnd"/>
      <w:r>
        <w:rPr>
          <w:rFonts w:ascii="Arial Narrow" w:hAnsi="Arial Narrow" w:cs="Helvetica"/>
          <w:color w:val="000000"/>
        </w:rPr>
        <w:t xml:space="preserve"> 19</w:t>
      </w:r>
    </w:p>
    <w:p w14:paraId="4E7F63D2" w14:textId="77777777" w:rsidR="00EC1432" w:rsidRDefault="00EC1432" w:rsidP="00813D09">
      <w:pPr>
        <w:autoSpaceDE w:val="0"/>
        <w:autoSpaceDN w:val="0"/>
        <w:adjustRightInd w:val="0"/>
        <w:spacing w:after="0" w:line="240" w:lineRule="auto"/>
        <w:jc w:val="both"/>
        <w:rPr>
          <w:rFonts w:ascii="Arial Narrow" w:hAnsi="Arial Narrow" w:cs="Helvetica"/>
          <w:color w:val="000000"/>
        </w:rPr>
      </w:pPr>
    </w:p>
    <w:p w14:paraId="082546BC" w14:textId="77777777" w:rsidR="00EC1432" w:rsidRDefault="00EC1432" w:rsidP="00EC1432">
      <w:pPr>
        <w:autoSpaceDE w:val="0"/>
        <w:autoSpaceDN w:val="0"/>
        <w:adjustRightInd w:val="0"/>
        <w:spacing w:after="0" w:line="240" w:lineRule="auto"/>
        <w:jc w:val="both"/>
        <w:rPr>
          <w:rFonts w:ascii="Arial Narrow" w:hAnsi="Arial Narrow" w:cs="Helvetica"/>
          <w:color w:val="000000"/>
        </w:rPr>
      </w:pPr>
      <w:r>
        <w:rPr>
          <w:rFonts w:ascii="Arial Narrow" w:hAnsi="Arial Narrow" w:cs="Helvetica"/>
          <w:color w:val="000000"/>
        </w:rPr>
        <w:t>Las actividades operativas han tenido que adaptarse a las condiciones sanitarias impuestas por la autoridad de salud. La compañía está permanentemente evaluando los impactos económicos que podría generar en sus potenciales clientes la Pandemia, lo que podría limitar o condicionar alcanzar los presupuestos de ventas establecidos para el año 2021. Desde la crisis social la industria de la publicidad ha tenido efectos negativos, por lo que la empresa está permanentemente monitoreando los potenciales efectos en su actividad y preservar su continuidad en el tiempo.</w:t>
      </w:r>
    </w:p>
    <w:p w14:paraId="19174CCD" w14:textId="77777777" w:rsidR="00EC1432" w:rsidRPr="00813D09" w:rsidRDefault="00EC1432" w:rsidP="00813D09">
      <w:pPr>
        <w:autoSpaceDE w:val="0"/>
        <w:autoSpaceDN w:val="0"/>
        <w:adjustRightInd w:val="0"/>
        <w:spacing w:after="0" w:line="240" w:lineRule="auto"/>
        <w:jc w:val="both"/>
        <w:rPr>
          <w:rFonts w:ascii="Arial Narrow" w:hAnsi="Arial Narrow" w:cs="Helvetica"/>
          <w:color w:val="000000"/>
        </w:rPr>
      </w:pPr>
    </w:p>
    <w:p w14:paraId="08B26AC3" w14:textId="77777777" w:rsidR="00B87534" w:rsidRPr="00CE3AFE" w:rsidRDefault="00B87534" w:rsidP="00910A88">
      <w:pPr>
        <w:widowControl w:val="0"/>
        <w:suppressAutoHyphens/>
        <w:spacing w:after="0" w:line="240" w:lineRule="auto"/>
        <w:rPr>
          <w:rFonts w:ascii="Arial Narrow" w:eastAsia="Times New Roman" w:hAnsi="Arial Narrow" w:cs="Helvetica"/>
          <w:sz w:val="24"/>
          <w:szCs w:val="24"/>
          <w:lang w:eastAsia="ar-SA"/>
        </w:rPr>
      </w:pPr>
    </w:p>
    <w:p w14:paraId="3FB65DD5" w14:textId="77777777" w:rsidR="00B87534" w:rsidRPr="00CE3AFE" w:rsidRDefault="00B87534" w:rsidP="00910A88">
      <w:pPr>
        <w:widowControl w:val="0"/>
        <w:suppressAutoHyphens/>
        <w:spacing w:after="0" w:line="240" w:lineRule="auto"/>
        <w:rPr>
          <w:rFonts w:ascii="Arial Narrow" w:eastAsia="Times New Roman" w:hAnsi="Arial Narrow" w:cs="Helvetica"/>
          <w:sz w:val="24"/>
          <w:szCs w:val="24"/>
          <w:lang w:eastAsia="ar-SA"/>
        </w:rPr>
        <w:sectPr w:rsidR="00B87534" w:rsidRPr="00CE3AFE" w:rsidSect="002C638E">
          <w:type w:val="continuous"/>
          <w:pgSz w:w="12240" w:h="15840"/>
          <w:pgMar w:top="1417" w:right="1701" w:bottom="1417" w:left="1701" w:header="708" w:footer="708" w:gutter="0"/>
          <w:cols w:space="708"/>
          <w:docGrid w:linePitch="360"/>
        </w:sectPr>
      </w:pPr>
    </w:p>
    <w:p w14:paraId="523A878C" w14:textId="77777777" w:rsidR="00B87534" w:rsidRPr="00CE3AFE" w:rsidRDefault="00B87534" w:rsidP="002C638E">
      <w:pPr>
        <w:pStyle w:val="Default"/>
        <w:rPr>
          <w:rFonts w:ascii="Arial Narrow" w:hAnsi="Arial Narrow" w:cs="Helvetica"/>
          <w:b/>
          <w:bCs/>
        </w:rPr>
      </w:pPr>
    </w:p>
    <w:p w14:paraId="2A6EF787" w14:textId="77777777" w:rsidR="002C638E" w:rsidRPr="00CE3AFE" w:rsidRDefault="002C638E" w:rsidP="009B7D03">
      <w:pPr>
        <w:pStyle w:val="Default"/>
        <w:numPr>
          <w:ilvl w:val="0"/>
          <w:numId w:val="1"/>
        </w:numPr>
        <w:ind w:left="284" w:hanging="284"/>
        <w:rPr>
          <w:rFonts w:ascii="Arial Narrow" w:hAnsi="Arial Narrow" w:cs="Helvetica"/>
          <w:b/>
          <w:bCs/>
        </w:rPr>
      </w:pPr>
      <w:r w:rsidRPr="00CE3AFE">
        <w:rPr>
          <w:rFonts w:ascii="Arial Narrow" w:hAnsi="Arial Narrow" w:cs="Helvetica"/>
          <w:b/>
          <w:bCs/>
        </w:rPr>
        <w:t xml:space="preserve">Valor Libro y Valor Económico de los Activos </w:t>
      </w:r>
    </w:p>
    <w:p w14:paraId="7E1ABE92" w14:textId="77777777" w:rsidR="009B7D03" w:rsidRPr="00CE3AFE" w:rsidRDefault="009B7D03" w:rsidP="002C638E">
      <w:pPr>
        <w:pStyle w:val="Default"/>
        <w:rPr>
          <w:rFonts w:ascii="Arial Narrow" w:hAnsi="Arial Narrow" w:cs="Helvetica"/>
          <w:sz w:val="22"/>
          <w:szCs w:val="22"/>
        </w:rPr>
      </w:pPr>
    </w:p>
    <w:p w14:paraId="630DE0A5" w14:textId="77777777" w:rsidR="002C638E" w:rsidRPr="00CE3AFE" w:rsidRDefault="002C638E" w:rsidP="002C638E">
      <w:pPr>
        <w:pStyle w:val="Default"/>
        <w:rPr>
          <w:rFonts w:ascii="Arial Narrow" w:hAnsi="Arial Narrow" w:cs="Helvetica"/>
          <w:sz w:val="22"/>
          <w:szCs w:val="22"/>
        </w:rPr>
      </w:pPr>
      <w:r w:rsidRPr="00CE3AFE">
        <w:rPr>
          <w:rFonts w:ascii="Arial Narrow" w:hAnsi="Arial Narrow" w:cs="Helvetica"/>
          <w:sz w:val="22"/>
          <w:szCs w:val="22"/>
        </w:rPr>
        <w:t xml:space="preserve">Respecto de los principales activos de la Sociedad, cabe mencionar lo siguiente: </w:t>
      </w:r>
    </w:p>
    <w:p w14:paraId="267012A7" w14:textId="77777777" w:rsidR="002C638E" w:rsidRPr="00CE3AFE" w:rsidRDefault="002C638E" w:rsidP="002C638E">
      <w:pPr>
        <w:pStyle w:val="Default"/>
        <w:rPr>
          <w:rFonts w:ascii="Arial Narrow" w:hAnsi="Arial Narrow" w:cs="Helvetica"/>
          <w:sz w:val="22"/>
          <w:szCs w:val="22"/>
        </w:rPr>
      </w:pPr>
    </w:p>
    <w:p w14:paraId="34885C0C" w14:textId="77777777" w:rsidR="002C638E" w:rsidRPr="00CE3AFE" w:rsidRDefault="002C638E" w:rsidP="002C638E">
      <w:pPr>
        <w:pStyle w:val="Default"/>
        <w:jc w:val="both"/>
        <w:rPr>
          <w:rFonts w:ascii="Arial Narrow" w:hAnsi="Arial Narrow" w:cs="Helvetica"/>
          <w:sz w:val="22"/>
          <w:szCs w:val="22"/>
        </w:rPr>
      </w:pPr>
      <w:r w:rsidRPr="00CE3AFE">
        <w:rPr>
          <w:rFonts w:ascii="Arial Narrow" w:hAnsi="Arial Narrow" w:cs="Helvetica"/>
          <w:sz w:val="22"/>
          <w:szCs w:val="22"/>
        </w:rPr>
        <w:t>La Sociedad evalúa anualmente el deterioro del valor de los activos</w:t>
      </w:r>
      <w:r w:rsidR="00175BBC" w:rsidRPr="00CE3AFE">
        <w:rPr>
          <w:rFonts w:ascii="Arial Narrow" w:hAnsi="Arial Narrow" w:cs="Helvetica"/>
          <w:sz w:val="22"/>
          <w:szCs w:val="22"/>
        </w:rPr>
        <w:t xml:space="preserve"> fijos</w:t>
      </w:r>
      <w:r w:rsidRPr="00CE3AFE">
        <w:rPr>
          <w:rFonts w:ascii="Arial Narrow" w:hAnsi="Arial Narrow" w:cs="Helvetica"/>
          <w:sz w:val="22"/>
          <w:szCs w:val="22"/>
        </w:rPr>
        <w:t>, conforme a la metodología establecida por la Compañía de acuerdo</w:t>
      </w:r>
      <w:r w:rsidR="00175BBC" w:rsidRPr="00CE3AFE">
        <w:rPr>
          <w:rFonts w:ascii="Arial Narrow" w:hAnsi="Arial Narrow" w:cs="Helvetica"/>
          <w:sz w:val="22"/>
          <w:szCs w:val="22"/>
        </w:rPr>
        <w:t xml:space="preserve"> con lo normado</w:t>
      </w:r>
      <w:r w:rsidRPr="00CE3AFE">
        <w:rPr>
          <w:rFonts w:ascii="Arial Narrow" w:hAnsi="Arial Narrow" w:cs="Helvetica"/>
          <w:sz w:val="22"/>
          <w:szCs w:val="22"/>
        </w:rPr>
        <w:t xml:space="preserve"> por la sección 27 de las NIIF para Pymes. </w:t>
      </w:r>
    </w:p>
    <w:p w14:paraId="6E4007DB" w14:textId="77777777" w:rsidR="00175BBC" w:rsidRPr="00CE3AFE" w:rsidRDefault="00175BBC" w:rsidP="002C638E">
      <w:pPr>
        <w:pStyle w:val="Default"/>
        <w:rPr>
          <w:rFonts w:ascii="Arial Narrow" w:hAnsi="Arial Narrow" w:cs="Helvetica"/>
          <w:sz w:val="22"/>
          <w:szCs w:val="22"/>
        </w:rPr>
      </w:pPr>
    </w:p>
    <w:p w14:paraId="297A520C" w14:textId="77777777" w:rsidR="002C638E" w:rsidRPr="00CE3AFE" w:rsidRDefault="002C638E" w:rsidP="002C638E">
      <w:pPr>
        <w:pStyle w:val="Default"/>
        <w:rPr>
          <w:rFonts w:ascii="Arial Narrow" w:hAnsi="Arial Narrow" w:cs="Helvetica"/>
          <w:sz w:val="22"/>
          <w:szCs w:val="22"/>
        </w:rPr>
      </w:pPr>
      <w:r w:rsidRPr="00CE3AFE">
        <w:rPr>
          <w:rFonts w:ascii="Arial Narrow" w:hAnsi="Arial Narrow" w:cs="Helvetica"/>
          <w:sz w:val="22"/>
          <w:szCs w:val="22"/>
        </w:rPr>
        <w:t xml:space="preserve">Los activos sobre los cuales aplica la metodología son los siguientes: </w:t>
      </w:r>
    </w:p>
    <w:p w14:paraId="54AA6901" w14:textId="77777777" w:rsidR="00175BBC" w:rsidRPr="00CE3AFE" w:rsidRDefault="00175BBC" w:rsidP="002C638E">
      <w:pPr>
        <w:pStyle w:val="Default"/>
        <w:rPr>
          <w:rFonts w:ascii="Arial Narrow" w:hAnsi="Arial Narrow" w:cs="Helvetica"/>
          <w:sz w:val="22"/>
          <w:szCs w:val="22"/>
        </w:rPr>
      </w:pPr>
    </w:p>
    <w:p w14:paraId="288B329E" w14:textId="77777777" w:rsidR="002C638E" w:rsidRPr="00CE3AFE" w:rsidRDefault="002C638E" w:rsidP="002C638E">
      <w:pPr>
        <w:pStyle w:val="Default"/>
        <w:rPr>
          <w:rFonts w:ascii="Arial Narrow" w:hAnsi="Arial Narrow" w:cs="Helvetica"/>
          <w:sz w:val="22"/>
          <w:szCs w:val="22"/>
        </w:rPr>
      </w:pPr>
      <w:r w:rsidRPr="00CE3AFE">
        <w:rPr>
          <w:rFonts w:ascii="Arial Narrow" w:hAnsi="Arial Narrow" w:cs="Helvetica"/>
          <w:sz w:val="22"/>
          <w:szCs w:val="22"/>
        </w:rPr>
        <w:t xml:space="preserve"> Activo Fijo </w:t>
      </w:r>
      <w:r w:rsidR="00175BBC" w:rsidRPr="00CE3AFE">
        <w:rPr>
          <w:rFonts w:ascii="Arial Narrow" w:hAnsi="Arial Narrow" w:cs="Helvetica"/>
          <w:sz w:val="22"/>
          <w:szCs w:val="22"/>
        </w:rPr>
        <w:t>o propiedades, planta y equipos.</w:t>
      </w:r>
    </w:p>
    <w:p w14:paraId="7F219669" w14:textId="77777777" w:rsidR="002C638E" w:rsidRPr="00CE3AFE" w:rsidRDefault="002C638E" w:rsidP="002C638E">
      <w:pPr>
        <w:pStyle w:val="Default"/>
        <w:rPr>
          <w:rFonts w:ascii="Arial Narrow" w:hAnsi="Arial Narrow" w:cs="Helvetica"/>
          <w:sz w:val="22"/>
          <w:szCs w:val="22"/>
        </w:rPr>
      </w:pPr>
      <w:r w:rsidRPr="00CE3AFE">
        <w:rPr>
          <w:rFonts w:ascii="Arial Narrow" w:hAnsi="Arial Narrow" w:cs="Helvetica"/>
          <w:sz w:val="22"/>
          <w:szCs w:val="22"/>
        </w:rPr>
        <w:t xml:space="preserve"> Activos Intangibles </w:t>
      </w:r>
    </w:p>
    <w:p w14:paraId="46943121" w14:textId="77777777" w:rsidR="002C638E" w:rsidRPr="00CE3AFE" w:rsidRDefault="002C638E" w:rsidP="002C638E">
      <w:pPr>
        <w:pStyle w:val="Default"/>
        <w:rPr>
          <w:rFonts w:ascii="Arial Narrow" w:hAnsi="Arial Narrow" w:cs="Helvetica"/>
          <w:sz w:val="22"/>
          <w:szCs w:val="22"/>
        </w:rPr>
      </w:pPr>
    </w:p>
    <w:p w14:paraId="3E2DA9E9" w14:textId="77777777" w:rsidR="002C638E" w:rsidRPr="00CE3AFE" w:rsidRDefault="002C638E" w:rsidP="00175BBC">
      <w:pPr>
        <w:pStyle w:val="Default"/>
        <w:jc w:val="both"/>
        <w:rPr>
          <w:rFonts w:ascii="Arial Narrow" w:hAnsi="Arial Narrow" w:cs="Helvetica"/>
          <w:sz w:val="22"/>
          <w:szCs w:val="22"/>
        </w:rPr>
      </w:pPr>
      <w:r w:rsidRPr="00CE3AFE">
        <w:rPr>
          <w:rFonts w:ascii="Arial Narrow" w:hAnsi="Arial Narrow" w:cs="Helvetica"/>
          <w:sz w:val="22"/>
          <w:szCs w:val="22"/>
        </w:rPr>
        <w:t xml:space="preserve">La evaluación de deterioro del valor de los activos se realiza a fin de verificar si existe algún indicio que el valor libro sea menor al importe recuperable. Si existe dicho indicio, el valor recuperable del activo se estima para determinar el alcance del deterioro (de haberlo). En caso que el activo no genere flujos de caja que sean independientes de otros activos, la Compañía determina el valor recuperable de la unidad generadora de efectivo a la cual pertenece el activo. </w:t>
      </w:r>
    </w:p>
    <w:p w14:paraId="78DC3133" w14:textId="77777777" w:rsidR="00175BBC" w:rsidRPr="00CE3AFE" w:rsidRDefault="00175BBC" w:rsidP="00175BBC">
      <w:pPr>
        <w:pStyle w:val="Default"/>
        <w:jc w:val="both"/>
        <w:rPr>
          <w:rFonts w:ascii="Arial Narrow" w:hAnsi="Arial Narrow" w:cs="Helvetica"/>
          <w:sz w:val="22"/>
          <w:szCs w:val="22"/>
        </w:rPr>
      </w:pPr>
    </w:p>
    <w:p w14:paraId="32585E66" w14:textId="77777777" w:rsidR="00175BBC" w:rsidRPr="00CE3AFE" w:rsidRDefault="002C638E" w:rsidP="00175BBC">
      <w:pPr>
        <w:pStyle w:val="Default"/>
        <w:jc w:val="both"/>
        <w:rPr>
          <w:rFonts w:ascii="Arial Narrow" w:hAnsi="Arial Narrow" w:cs="Helvetica"/>
          <w:sz w:val="22"/>
          <w:szCs w:val="22"/>
        </w:rPr>
      </w:pPr>
      <w:r w:rsidRPr="00CE3AFE">
        <w:rPr>
          <w:rFonts w:ascii="Arial Narrow" w:hAnsi="Arial Narrow" w:cs="Helvetica"/>
          <w:sz w:val="22"/>
          <w:szCs w:val="22"/>
        </w:rPr>
        <w:t>La Sociedad somete a prueba de deterioro los activos intangibles con vida útil indefinida en forma anual y cada vez que exista un indicio que el ac</w:t>
      </w:r>
      <w:r w:rsidR="00175BBC" w:rsidRPr="00CE3AFE">
        <w:rPr>
          <w:rFonts w:ascii="Arial Narrow" w:hAnsi="Arial Narrow" w:cs="Helvetica"/>
          <w:sz w:val="22"/>
          <w:szCs w:val="22"/>
        </w:rPr>
        <w:t>tivo pueda verse deteriorado</w:t>
      </w:r>
    </w:p>
    <w:p w14:paraId="032A460D" w14:textId="77777777" w:rsidR="002C638E" w:rsidRPr="00CE3AFE" w:rsidRDefault="002C638E" w:rsidP="00175BBC">
      <w:pPr>
        <w:pStyle w:val="Default"/>
        <w:jc w:val="both"/>
        <w:rPr>
          <w:rFonts w:ascii="Arial Narrow" w:hAnsi="Arial Narrow" w:cs="Helvetica"/>
          <w:sz w:val="22"/>
          <w:szCs w:val="22"/>
        </w:rPr>
      </w:pPr>
      <w:r w:rsidRPr="00CE3AFE">
        <w:rPr>
          <w:rFonts w:ascii="Arial Narrow" w:hAnsi="Arial Narrow" w:cs="Helvetica"/>
          <w:sz w:val="22"/>
          <w:szCs w:val="22"/>
        </w:rPr>
        <w:t xml:space="preserve">. </w:t>
      </w:r>
    </w:p>
    <w:p w14:paraId="07CE0FC8" w14:textId="77777777" w:rsidR="002C638E" w:rsidRPr="00CE3AFE" w:rsidRDefault="002C638E" w:rsidP="00175BBC">
      <w:pPr>
        <w:pStyle w:val="Default"/>
        <w:jc w:val="both"/>
        <w:rPr>
          <w:rFonts w:ascii="Arial Narrow" w:hAnsi="Arial Narrow" w:cs="Helvetica"/>
          <w:sz w:val="22"/>
          <w:szCs w:val="22"/>
        </w:rPr>
      </w:pPr>
      <w:r w:rsidRPr="00CE3AFE">
        <w:rPr>
          <w:rFonts w:ascii="Arial Narrow" w:hAnsi="Arial Narrow" w:cs="Helvetica"/>
          <w:sz w:val="22"/>
          <w:szCs w:val="22"/>
        </w:rPr>
        <w:t xml:space="preserve">El valor recuperable es el más alto entre el valor justo menos los costos de vender y el valor en uso. Para determinar el valor en uso, se calcula el valor presente de los flujos de caja futuros descontados, a una tasa asociada al activo evaluado. Si el valor recuperable de un activo se estima que es menor que su valor libro, este último </w:t>
      </w:r>
      <w:r w:rsidR="00C82D9D" w:rsidRPr="00CE3AFE">
        <w:rPr>
          <w:rFonts w:ascii="Arial Narrow" w:hAnsi="Arial Narrow" w:cs="Helvetica"/>
          <w:sz w:val="22"/>
          <w:szCs w:val="22"/>
        </w:rPr>
        <w:t>disminuye al valor recuperable.</w:t>
      </w:r>
    </w:p>
    <w:p w14:paraId="074021D6" w14:textId="77777777" w:rsidR="00175BBC" w:rsidRPr="00CE3AFE" w:rsidRDefault="00175BBC" w:rsidP="00175BBC">
      <w:pPr>
        <w:pStyle w:val="Default"/>
        <w:jc w:val="both"/>
        <w:rPr>
          <w:rFonts w:ascii="Arial Narrow" w:hAnsi="Arial Narrow" w:cs="Helvetica"/>
          <w:sz w:val="22"/>
          <w:szCs w:val="22"/>
        </w:rPr>
      </w:pPr>
    </w:p>
    <w:p w14:paraId="425EBF5D" w14:textId="77777777" w:rsidR="002C638E" w:rsidRPr="00CE3AFE" w:rsidRDefault="002C638E" w:rsidP="00175BBC">
      <w:pPr>
        <w:pStyle w:val="Default"/>
        <w:jc w:val="both"/>
        <w:rPr>
          <w:rFonts w:ascii="Arial Narrow" w:hAnsi="Arial Narrow" w:cs="Helvetica"/>
          <w:sz w:val="22"/>
          <w:szCs w:val="22"/>
        </w:rPr>
      </w:pPr>
      <w:r w:rsidRPr="00CE3AFE">
        <w:rPr>
          <w:rFonts w:ascii="Arial Narrow" w:hAnsi="Arial Narrow" w:cs="Helvetica"/>
          <w:sz w:val="22"/>
          <w:szCs w:val="22"/>
        </w:rPr>
        <w:t>En resumen, los activos se presentan valorizados de acuerdo a las NIIF</w:t>
      </w:r>
      <w:r w:rsidR="00175BBC" w:rsidRPr="00CE3AFE">
        <w:rPr>
          <w:rFonts w:ascii="Arial Narrow" w:hAnsi="Arial Narrow" w:cs="Helvetica"/>
          <w:sz w:val="22"/>
          <w:szCs w:val="22"/>
        </w:rPr>
        <w:t xml:space="preserve"> para Pymes</w:t>
      </w:r>
      <w:r w:rsidRPr="00CE3AFE">
        <w:rPr>
          <w:rFonts w:ascii="Arial Narrow" w:hAnsi="Arial Narrow" w:cs="Helvetica"/>
          <w:sz w:val="22"/>
          <w:szCs w:val="22"/>
        </w:rPr>
        <w:t xml:space="preserve"> seg</w:t>
      </w:r>
      <w:r w:rsidR="00175BBC" w:rsidRPr="00CE3AFE">
        <w:rPr>
          <w:rFonts w:ascii="Arial Narrow" w:hAnsi="Arial Narrow" w:cs="Helvetica"/>
          <w:sz w:val="22"/>
          <w:szCs w:val="22"/>
        </w:rPr>
        <w:t>ún lo que se señala en las Notas a</w:t>
      </w:r>
      <w:r w:rsidRPr="00CE3AFE">
        <w:rPr>
          <w:rFonts w:ascii="Arial Narrow" w:hAnsi="Arial Narrow" w:cs="Helvetica"/>
          <w:sz w:val="22"/>
          <w:szCs w:val="22"/>
        </w:rPr>
        <w:t xml:space="preserve"> los Estados Financieros.</w:t>
      </w:r>
    </w:p>
    <w:p w14:paraId="47E018F2" w14:textId="77777777" w:rsidR="00175BBC" w:rsidRPr="00CE3AFE" w:rsidRDefault="00175BBC" w:rsidP="00175BBC">
      <w:pPr>
        <w:pStyle w:val="Default"/>
        <w:jc w:val="both"/>
        <w:rPr>
          <w:rFonts w:ascii="Arial Narrow" w:hAnsi="Arial Narrow" w:cs="Helvetica"/>
          <w:sz w:val="22"/>
          <w:szCs w:val="22"/>
        </w:rPr>
      </w:pPr>
    </w:p>
    <w:p w14:paraId="7B29DDC4" w14:textId="77777777" w:rsidR="00175BBC" w:rsidRDefault="00175BBC" w:rsidP="00175BBC">
      <w:pPr>
        <w:pStyle w:val="Default"/>
        <w:jc w:val="both"/>
        <w:rPr>
          <w:rFonts w:ascii="Arial Narrow" w:hAnsi="Arial Narrow" w:cs="Helvetica"/>
          <w:sz w:val="22"/>
          <w:szCs w:val="22"/>
        </w:rPr>
      </w:pPr>
      <w:r w:rsidRPr="00CE3AFE">
        <w:rPr>
          <w:rFonts w:ascii="Arial Narrow" w:hAnsi="Arial Narrow" w:cs="Helvetica"/>
          <w:sz w:val="22"/>
          <w:szCs w:val="22"/>
        </w:rPr>
        <w:t>No existen diferencias significativas entre los valores de libro de los activos y sus val</w:t>
      </w:r>
      <w:r w:rsidR="007811B7">
        <w:rPr>
          <w:rFonts w:ascii="Arial Narrow" w:hAnsi="Arial Narrow" w:cs="Helvetica"/>
          <w:sz w:val="22"/>
          <w:szCs w:val="22"/>
        </w:rPr>
        <w:t>ores de mercado o justo.</w:t>
      </w:r>
    </w:p>
    <w:p w14:paraId="102DB0F3" w14:textId="77777777" w:rsidR="007811B7" w:rsidRDefault="007811B7" w:rsidP="00175BBC">
      <w:pPr>
        <w:pStyle w:val="Default"/>
        <w:jc w:val="both"/>
        <w:rPr>
          <w:rFonts w:ascii="Arial Narrow" w:hAnsi="Arial Narrow" w:cs="Helvetica"/>
          <w:sz w:val="22"/>
          <w:szCs w:val="22"/>
        </w:rPr>
      </w:pPr>
    </w:p>
    <w:p w14:paraId="43EA20C9" w14:textId="77777777" w:rsidR="007811B7" w:rsidRPr="00CE3AFE" w:rsidRDefault="007811B7" w:rsidP="00175BBC">
      <w:pPr>
        <w:pStyle w:val="Default"/>
        <w:jc w:val="both"/>
        <w:rPr>
          <w:rFonts w:ascii="Arial Narrow" w:hAnsi="Arial Narrow" w:cs="Helvetica"/>
          <w:sz w:val="22"/>
          <w:szCs w:val="22"/>
        </w:rPr>
      </w:pPr>
      <w:r>
        <w:rPr>
          <w:rFonts w:ascii="Arial Narrow" w:hAnsi="Arial Narrow" w:cs="Helvetica"/>
          <w:sz w:val="22"/>
          <w:szCs w:val="22"/>
        </w:rPr>
        <w:t>La sociedad no ha valorizado el intangible asociado a la señal de televisión, el cual muy probablemente tenga un valor justo o de mercado que permitiría paliar las pérdidas existentes o mejorar las condiciones patrimoniales existentes.</w:t>
      </w:r>
    </w:p>
    <w:sectPr w:rsidR="007811B7" w:rsidRPr="00CE3AFE" w:rsidSect="002C638E">
      <w:type w:val="continuous"/>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MyriadPro-Regular">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C207AF6"/>
    <w:multiLevelType w:val="hybridMultilevel"/>
    <w:tmpl w:val="0B421DC2"/>
    <w:lvl w:ilvl="0" w:tplc="340A000F">
      <w:start w:val="1"/>
      <w:numFmt w:val="decimal"/>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638E"/>
    <w:rsid w:val="00020682"/>
    <w:rsid w:val="00025E97"/>
    <w:rsid w:val="00041A63"/>
    <w:rsid w:val="00042FAD"/>
    <w:rsid w:val="0009624A"/>
    <w:rsid w:val="000A0C68"/>
    <w:rsid w:val="000A28B8"/>
    <w:rsid w:val="000E1162"/>
    <w:rsid w:val="00101BC1"/>
    <w:rsid w:val="00142077"/>
    <w:rsid w:val="00166175"/>
    <w:rsid w:val="00175BBC"/>
    <w:rsid w:val="00185298"/>
    <w:rsid w:val="001912B7"/>
    <w:rsid w:val="001B7FD6"/>
    <w:rsid w:val="001E708B"/>
    <w:rsid w:val="001F7600"/>
    <w:rsid w:val="00210B96"/>
    <w:rsid w:val="00247117"/>
    <w:rsid w:val="00256079"/>
    <w:rsid w:val="00256679"/>
    <w:rsid w:val="002667C2"/>
    <w:rsid w:val="002B3E5A"/>
    <w:rsid w:val="002C638E"/>
    <w:rsid w:val="002D7FEA"/>
    <w:rsid w:val="00312A97"/>
    <w:rsid w:val="00350081"/>
    <w:rsid w:val="0035529D"/>
    <w:rsid w:val="003E7C92"/>
    <w:rsid w:val="00407308"/>
    <w:rsid w:val="00440C6A"/>
    <w:rsid w:val="004513EB"/>
    <w:rsid w:val="004D6C81"/>
    <w:rsid w:val="00513F7A"/>
    <w:rsid w:val="00531159"/>
    <w:rsid w:val="005616F8"/>
    <w:rsid w:val="00570106"/>
    <w:rsid w:val="005962CD"/>
    <w:rsid w:val="005C6005"/>
    <w:rsid w:val="00632A4B"/>
    <w:rsid w:val="006B3091"/>
    <w:rsid w:val="006B5737"/>
    <w:rsid w:val="006E7B4E"/>
    <w:rsid w:val="00706B6F"/>
    <w:rsid w:val="007552F6"/>
    <w:rsid w:val="007811B7"/>
    <w:rsid w:val="0079601F"/>
    <w:rsid w:val="007C4493"/>
    <w:rsid w:val="007D712D"/>
    <w:rsid w:val="007F48DB"/>
    <w:rsid w:val="008031D2"/>
    <w:rsid w:val="00813D09"/>
    <w:rsid w:val="00823B3D"/>
    <w:rsid w:val="00836C87"/>
    <w:rsid w:val="00844FAA"/>
    <w:rsid w:val="00893E62"/>
    <w:rsid w:val="00896D41"/>
    <w:rsid w:val="008E3690"/>
    <w:rsid w:val="00910A88"/>
    <w:rsid w:val="00964AC7"/>
    <w:rsid w:val="009678FC"/>
    <w:rsid w:val="00980966"/>
    <w:rsid w:val="009A0CF6"/>
    <w:rsid w:val="009A3821"/>
    <w:rsid w:val="009A524B"/>
    <w:rsid w:val="009B7D03"/>
    <w:rsid w:val="00A4557B"/>
    <w:rsid w:val="00A777B3"/>
    <w:rsid w:val="00AE156A"/>
    <w:rsid w:val="00AE18D4"/>
    <w:rsid w:val="00AF6812"/>
    <w:rsid w:val="00B22E6C"/>
    <w:rsid w:val="00B236F4"/>
    <w:rsid w:val="00B50C1D"/>
    <w:rsid w:val="00B72AE2"/>
    <w:rsid w:val="00B753E0"/>
    <w:rsid w:val="00B83A6F"/>
    <w:rsid w:val="00B87534"/>
    <w:rsid w:val="00B958E8"/>
    <w:rsid w:val="00BA2C93"/>
    <w:rsid w:val="00BE4365"/>
    <w:rsid w:val="00C054E8"/>
    <w:rsid w:val="00C11868"/>
    <w:rsid w:val="00C26C15"/>
    <w:rsid w:val="00C32CFC"/>
    <w:rsid w:val="00C40B2C"/>
    <w:rsid w:val="00C42BF3"/>
    <w:rsid w:val="00C4313D"/>
    <w:rsid w:val="00C576EC"/>
    <w:rsid w:val="00C82D9D"/>
    <w:rsid w:val="00CB084F"/>
    <w:rsid w:val="00CC2880"/>
    <w:rsid w:val="00CD422A"/>
    <w:rsid w:val="00CE3AFE"/>
    <w:rsid w:val="00CF081B"/>
    <w:rsid w:val="00D17125"/>
    <w:rsid w:val="00D34548"/>
    <w:rsid w:val="00D5421F"/>
    <w:rsid w:val="00D766D8"/>
    <w:rsid w:val="00DB2A89"/>
    <w:rsid w:val="00DE48C7"/>
    <w:rsid w:val="00E21CCE"/>
    <w:rsid w:val="00E74990"/>
    <w:rsid w:val="00E77C9E"/>
    <w:rsid w:val="00EC1432"/>
    <w:rsid w:val="00EC3FDA"/>
    <w:rsid w:val="00ED3193"/>
    <w:rsid w:val="00EF73C0"/>
    <w:rsid w:val="00F14C7A"/>
    <w:rsid w:val="00F41E41"/>
    <w:rsid w:val="00F44F24"/>
    <w:rsid w:val="00FA112E"/>
    <w:rsid w:val="00FC34BC"/>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1033"/>
    <o:shapelayout v:ext="edit">
      <o:idmap v:ext="edit" data="1"/>
    </o:shapelayout>
  </w:shapeDefaults>
  <w:decimalSymbol w:val=","/>
  <w:listSeparator w:val=";"/>
  <w14:docId w14:val="3AF0D30E"/>
  <w15:docId w15:val="{F29A7841-0CBC-4501-A4BC-A663CE080E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C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962CD"/>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2C638E"/>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2C638E"/>
    <w:rPr>
      <w:rFonts w:ascii="Tahoma" w:hAnsi="Tahoma" w:cs="Tahoma"/>
      <w:sz w:val="16"/>
      <w:szCs w:val="16"/>
    </w:rPr>
  </w:style>
  <w:style w:type="paragraph" w:customStyle="1" w:styleId="Default">
    <w:name w:val="Default"/>
    <w:rsid w:val="002C638E"/>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4737593">
      <w:bodyDiv w:val="1"/>
      <w:marLeft w:val="0"/>
      <w:marRight w:val="0"/>
      <w:marTop w:val="0"/>
      <w:marBottom w:val="0"/>
      <w:divBdr>
        <w:top w:val="none" w:sz="0" w:space="0" w:color="auto"/>
        <w:left w:val="none" w:sz="0" w:space="0" w:color="auto"/>
        <w:bottom w:val="none" w:sz="0" w:space="0" w:color="auto"/>
        <w:right w:val="none" w:sz="0" w:space="0" w:color="auto"/>
      </w:divBdr>
    </w:div>
    <w:div w:id="15591227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oleObject" Target="embeddings/Microsoft_Excel_97-2003_Worksheet2.xls"/><Relationship Id="rId18" Type="http://schemas.openxmlformats.org/officeDocument/2006/relationships/image" Target="media/image7.emf"/><Relationship Id="rId3" Type="http://schemas.openxmlformats.org/officeDocument/2006/relationships/styles" Target="styles.xml"/><Relationship Id="rId21" Type="http://schemas.openxmlformats.org/officeDocument/2006/relationships/image" Target="media/image9.emf"/><Relationship Id="rId7" Type="http://schemas.openxmlformats.org/officeDocument/2006/relationships/oleObject" Target="embeddings/Microsoft_Excel_97-2003_Worksheet.xls"/><Relationship Id="rId12" Type="http://schemas.openxmlformats.org/officeDocument/2006/relationships/image" Target="media/image4.emf"/><Relationship Id="rId17" Type="http://schemas.openxmlformats.org/officeDocument/2006/relationships/oleObject" Target="embeddings/Microsoft_Excel_97-2003_Worksheet3.xls"/><Relationship Id="rId2" Type="http://schemas.openxmlformats.org/officeDocument/2006/relationships/numbering" Target="numbering.xml"/><Relationship Id="rId16" Type="http://schemas.openxmlformats.org/officeDocument/2006/relationships/image" Target="media/image6.emf"/><Relationship Id="rId20" Type="http://schemas.openxmlformats.org/officeDocument/2006/relationships/image" Target="media/image8.emf"/><Relationship Id="rId1" Type="http://schemas.openxmlformats.org/officeDocument/2006/relationships/customXml" Target="../customXml/item1.xml"/><Relationship Id="rId6" Type="http://schemas.openxmlformats.org/officeDocument/2006/relationships/image" Target="media/image1.emf"/><Relationship Id="rId11" Type="http://schemas.openxmlformats.org/officeDocument/2006/relationships/package" Target="embeddings/Microsoft_Excel_Worksheet.xlsx"/><Relationship Id="rId5" Type="http://schemas.openxmlformats.org/officeDocument/2006/relationships/webSettings" Target="webSettings.xml"/><Relationship Id="rId15" Type="http://schemas.openxmlformats.org/officeDocument/2006/relationships/package" Target="embeddings/Microsoft_Excel_Worksheet1.xlsx"/><Relationship Id="rId23" Type="http://schemas.openxmlformats.org/officeDocument/2006/relationships/theme" Target="theme/theme1.xml"/><Relationship Id="rId10" Type="http://schemas.openxmlformats.org/officeDocument/2006/relationships/image" Target="media/image3.emf"/><Relationship Id="rId19" Type="http://schemas.openxmlformats.org/officeDocument/2006/relationships/oleObject" Target="embeddings/Microsoft_Excel_97-2003_Worksheet4.xls"/><Relationship Id="rId4" Type="http://schemas.openxmlformats.org/officeDocument/2006/relationships/settings" Target="settings.xml"/><Relationship Id="rId9" Type="http://schemas.openxmlformats.org/officeDocument/2006/relationships/oleObject" Target="embeddings/Microsoft_Excel_97-2003_Worksheet1.xls"/><Relationship Id="rId14" Type="http://schemas.openxmlformats.org/officeDocument/2006/relationships/image" Target="media/image5.emf"/><Relationship Id="rId22"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1CB22D3-FD80-430B-8D85-68E03FE5FB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2046</Words>
  <Characters>11258</Characters>
  <Application>Microsoft Office Word</Application>
  <DocSecurity>0</DocSecurity>
  <Lines>93</Lines>
  <Paragraphs>26</Paragraphs>
  <ScaleCrop>false</ScaleCrop>
  <HeadingPairs>
    <vt:vector size="2" baseType="variant">
      <vt:variant>
        <vt:lpstr>Título</vt:lpstr>
      </vt:variant>
      <vt:variant>
        <vt:i4>1</vt:i4>
      </vt:variant>
    </vt:vector>
  </HeadingPairs>
  <TitlesOfParts>
    <vt:vector size="1" baseType="lpstr">
      <vt:lpstr/>
    </vt:vector>
  </TitlesOfParts>
  <Company>Toshiba</Company>
  <LinksUpToDate>false</LinksUpToDate>
  <CharactersWithSpaces>13278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Evelyn Flores Ramirez</cp:lastModifiedBy>
  <cp:revision>2</cp:revision>
  <dcterms:created xsi:type="dcterms:W3CDTF">2021-12-07T13:37:00Z</dcterms:created>
  <dcterms:modified xsi:type="dcterms:W3CDTF">2021-12-07T13:37:00Z</dcterms:modified>
</cp:coreProperties>
</file>