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59F" w:rsidRPr="0011659F" w:rsidRDefault="0011659F" w:rsidP="0011659F">
      <w:pPr>
        <w:jc w:val="center"/>
        <w:rPr>
          <w:rFonts w:ascii="Helvetica" w:hAnsi="Helvetica" w:cs="Helvetica"/>
          <w:b/>
          <w:szCs w:val="24"/>
          <w:lang w:val="es-CL"/>
        </w:rPr>
      </w:pPr>
      <w:bookmarkStart w:id="0" w:name="_GoBack"/>
      <w:bookmarkEnd w:id="0"/>
      <w:r w:rsidRPr="0011659F">
        <w:rPr>
          <w:rFonts w:ascii="Helvetica" w:hAnsi="Helvetica" w:cs="Helvetica"/>
          <w:b/>
          <w:szCs w:val="24"/>
          <w:lang w:val="es-CL"/>
        </w:rPr>
        <w:t>RDT S.A.</w:t>
      </w:r>
    </w:p>
    <w:p w:rsidR="0011659F" w:rsidRPr="0011659F" w:rsidRDefault="0011659F" w:rsidP="0011659F">
      <w:pPr>
        <w:rPr>
          <w:rFonts w:ascii="Helvetica" w:hAnsi="Helvetica" w:cs="Helvetica"/>
          <w:b/>
          <w:szCs w:val="24"/>
          <w:lang w:val="es-CL"/>
        </w:rPr>
      </w:pPr>
    </w:p>
    <w:p w:rsidR="0011659F" w:rsidRPr="0011659F" w:rsidRDefault="0011659F" w:rsidP="0011659F">
      <w:pPr>
        <w:jc w:val="center"/>
        <w:rPr>
          <w:rFonts w:ascii="Helvetica" w:hAnsi="Helvetica" w:cs="Helvetica"/>
          <w:szCs w:val="24"/>
          <w:lang w:val="es-CL"/>
        </w:rPr>
      </w:pPr>
      <w:r>
        <w:rPr>
          <w:rFonts w:ascii="Helvetica" w:hAnsi="Helvetica" w:cs="Helvetica"/>
          <w:szCs w:val="24"/>
          <w:lang w:val="es-CL"/>
        </w:rPr>
        <w:t>HECHOS RELEVANTES</w:t>
      </w:r>
    </w:p>
    <w:p w:rsidR="00B11272" w:rsidRPr="00F87781" w:rsidRDefault="00C77125">
      <w:pPr>
        <w:rPr>
          <w:szCs w:val="24"/>
          <w:lang w:val="es-ES"/>
        </w:rPr>
      </w:pPr>
    </w:p>
    <w:p w:rsidR="0011659F" w:rsidRDefault="0011659F" w:rsidP="0011659F">
      <w:pPr>
        <w:suppressAutoHyphens w:val="0"/>
        <w:ind w:left="567"/>
        <w:jc w:val="both"/>
        <w:rPr>
          <w:rFonts w:ascii="Helvetica" w:hAnsi="Helvetica" w:cs="Helvetica"/>
          <w:snapToGrid w:val="0"/>
          <w:szCs w:val="24"/>
          <w:lang w:val="es-CL" w:eastAsia="es-ES"/>
        </w:rPr>
      </w:pPr>
      <w:r w:rsidRPr="0011659F">
        <w:rPr>
          <w:rFonts w:ascii="Helvetica" w:hAnsi="Helvetica" w:cs="Helvetica"/>
          <w:snapToGrid w:val="0"/>
          <w:szCs w:val="24"/>
          <w:lang w:val="es-CL" w:eastAsia="es-ES"/>
        </w:rPr>
        <w:t>Por el período comprendido entre el 1 de enero al 3</w:t>
      </w:r>
      <w:r w:rsidR="00765ADC">
        <w:rPr>
          <w:rFonts w:ascii="Helvetica" w:hAnsi="Helvetica" w:cs="Helvetica"/>
          <w:snapToGrid w:val="0"/>
          <w:szCs w:val="24"/>
          <w:lang w:val="es-CL" w:eastAsia="es-ES"/>
        </w:rPr>
        <w:t>1</w:t>
      </w:r>
      <w:r w:rsidRPr="0011659F">
        <w:rPr>
          <w:rFonts w:ascii="Helvetica" w:hAnsi="Helvetica" w:cs="Helvetica"/>
          <w:snapToGrid w:val="0"/>
          <w:szCs w:val="24"/>
          <w:lang w:val="es-CL" w:eastAsia="es-ES"/>
        </w:rPr>
        <w:t xml:space="preserve"> de </w:t>
      </w:r>
      <w:r w:rsidR="00765ADC">
        <w:rPr>
          <w:rFonts w:ascii="Helvetica" w:hAnsi="Helvetica" w:cs="Helvetica"/>
          <w:snapToGrid w:val="0"/>
          <w:szCs w:val="24"/>
          <w:lang w:val="es-CL" w:eastAsia="es-ES"/>
        </w:rPr>
        <w:t>diciembre</w:t>
      </w:r>
      <w:r w:rsidRPr="0011659F">
        <w:rPr>
          <w:rFonts w:ascii="Helvetica" w:hAnsi="Helvetica" w:cs="Helvetica"/>
          <w:snapToGrid w:val="0"/>
          <w:szCs w:val="24"/>
          <w:lang w:val="es-CL" w:eastAsia="es-ES"/>
        </w:rPr>
        <w:t xml:space="preserve"> de 201</w:t>
      </w:r>
      <w:r w:rsidR="00DA5917">
        <w:rPr>
          <w:rFonts w:ascii="Helvetica" w:hAnsi="Helvetica" w:cs="Helvetica"/>
          <w:snapToGrid w:val="0"/>
          <w:szCs w:val="24"/>
          <w:lang w:val="es-CL" w:eastAsia="es-ES"/>
        </w:rPr>
        <w:t>9</w:t>
      </w:r>
    </w:p>
    <w:p w:rsidR="0011659F" w:rsidRDefault="0011659F" w:rsidP="0011659F">
      <w:pPr>
        <w:suppressAutoHyphens w:val="0"/>
        <w:ind w:left="567"/>
        <w:jc w:val="both"/>
        <w:rPr>
          <w:rFonts w:ascii="Helvetica" w:hAnsi="Helvetica" w:cs="Helvetica"/>
          <w:snapToGrid w:val="0"/>
          <w:szCs w:val="24"/>
          <w:lang w:val="es-CL" w:eastAsia="es-ES"/>
        </w:rPr>
      </w:pPr>
    </w:p>
    <w:p w:rsidR="0011659F" w:rsidRPr="0011659F" w:rsidRDefault="0011659F" w:rsidP="0011659F">
      <w:pPr>
        <w:pStyle w:val="Prrafodelista"/>
        <w:numPr>
          <w:ilvl w:val="0"/>
          <w:numId w:val="2"/>
        </w:numPr>
        <w:suppressAutoHyphens w:val="0"/>
        <w:jc w:val="both"/>
        <w:rPr>
          <w:rFonts w:ascii="Helvetica" w:hAnsi="Helvetica" w:cs="Helvetica"/>
          <w:snapToGrid w:val="0"/>
          <w:szCs w:val="24"/>
          <w:lang w:val="es-CL" w:eastAsia="es-ES"/>
        </w:rPr>
      </w:pPr>
      <w:r w:rsidRPr="0011659F">
        <w:rPr>
          <w:rFonts w:ascii="Helvetica" w:hAnsi="Helvetica" w:cs="Helvetica"/>
          <w:snapToGrid w:val="0"/>
          <w:szCs w:val="24"/>
          <w:lang w:val="es-CL" w:eastAsia="es-ES"/>
        </w:rPr>
        <w:t xml:space="preserve">Con </w:t>
      </w:r>
      <w:r w:rsidR="001614C6" w:rsidRPr="0011659F">
        <w:rPr>
          <w:rFonts w:ascii="Helvetica" w:hAnsi="Helvetica" w:cs="Helvetica"/>
          <w:snapToGrid w:val="0"/>
          <w:szCs w:val="24"/>
          <w:lang w:val="es-CL" w:eastAsia="es-ES"/>
        </w:rPr>
        <w:t>fecha</w:t>
      </w:r>
      <w:r w:rsidR="007104DC">
        <w:rPr>
          <w:rFonts w:ascii="Helvetica" w:hAnsi="Helvetica" w:cs="Helvetica"/>
          <w:snapToGrid w:val="0"/>
          <w:szCs w:val="24"/>
          <w:lang w:val="es-CL" w:eastAsia="es-ES"/>
        </w:rPr>
        <w:t xml:space="preserve"> 24 de abril de 2020 </w:t>
      </w:r>
      <w:r w:rsidRPr="0011659F">
        <w:rPr>
          <w:rFonts w:ascii="Helvetica" w:hAnsi="Helvetica" w:cs="Helvetica"/>
          <w:snapToGrid w:val="0"/>
          <w:szCs w:val="24"/>
          <w:lang w:val="es-CL" w:eastAsia="es-ES"/>
        </w:rPr>
        <w:t>se llevó a cabo la Junta Ordinaria de Accionistas de RDT S.A., en la cual se tomaron y aprobaron los siguientes acuerdos:</w:t>
      </w:r>
    </w:p>
    <w:p w:rsidR="0011659F" w:rsidRDefault="0011659F" w:rsidP="0011659F">
      <w:pPr>
        <w:suppressAutoHyphens w:val="0"/>
        <w:ind w:left="567"/>
        <w:jc w:val="both"/>
        <w:rPr>
          <w:rFonts w:ascii="Helvetica" w:hAnsi="Helvetica" w:cs="Helvetica"/>
          <w:snapToGrid w:val="0"/>
          <w:szCs w:val="24"/>
          <w:lang w:val="es-CL" w:eastAsia="es-ES"/>
        </w:rPr>
      </w:pPr>
    </w:p>
    <w:p w:rsidR="0011659F" w:rsidRDefault="001614C6" w:rsidP="0011659F">
      <w:pPr>
        <w:pStyle w:val="Prrafodelista"/>
        <w:numPr>
          <w:ilvl w:val="0"/>
          <w:numId w:val="3"/>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Se aprobaron</w:t>
      </w:r>
      <w:r w:rsidR="0011659F">
        <w:rPr>
          <w:rFonts w:ascii="Helvetica" w:hAnsi="Helvetica" w:cs="Helvetica"/>
          <w:snapToGrid w:val="0"/>
          <w:szCs w:val="24"/>
          <w:lang w:val="es-CL" w:eastAsia="es-ES"/>
        </w:rPr>
        <w:t xml:space="preserve"> los estados financieros al 31 de diciembre de 201</w:t>
      </w:r>
      <w:r w:rsidR="00765ADC">
        <w:rPr>
          <w:rFonts w:ascii="Helvetica" w:hAnsi="Helvetica" w:cs="Helvetica"/>
          <w:snapToGrid w:val="0"/>
          <w:szCs w:val="24"/>
          <w:lang w:val="es-CL" w:eastAsia="es-ES"/>
        </w:rPr>
        <w:t>9</w:t>
      </w:r>
      <w:r w:rsidR="0011659F">
        <w:rPr>
          <w:rFonts w:ascii="Helvetica" w:hAnsi="Helvetica" w:cs="Helvetica"/>
          <w:snapToGrid w:val="0"/>
          <w:szCs w:val="24"/>
          <w:lang w:val="es-CL" w:eastAsia="es-ES"/>
        </w:rPr>
        <w:t xml:space="preserve"> y el informe de los auditores externos de la firma </w:t>
      </w:r>
      <w:r w:rsidR="00CC4777">
        <w:rPr>
          <w:rFonts w:ascii="Helvetica" w:hAnsi="Helvetica" w:cs="Helvetica"/>
          <w:snapToGrid w:val="0"/>
          <w:szCs w:val="24"/>
          <w:lang w:val="es-CL" w:eastAsia="es-ES"/>
        </w:rPr>
        <w:t>Kreston MCA</w:t>
      </w:r>
      <w:r w:rsidR="0011659F">
        <w:rPr>
          <w:rFonts w:ascii="Helvetica" w:hAnsi="Helvetica" w:cs="Helvetica"/>
          <w:snapToGrid w:val="0"/>
          <w:szCs w:val="24"/>
          <w:lang w:val="es-CL" w:eastAsia="es-ES"/>
        </w:rPr>
        <w:t>.</w:t>
      </w:r>
    </w:p>
    <w:p w:rsidR="00944390" w:rsidRDefault="00944390" w:rsidP="00944390">
      <w:pPr>
        <w:pStyle w:val="Prrafodelista"/>
        <w:suppressAutoHyphens w:val="0"/>
        <w:ind w:left="1287"/>
        <w:jc w:val="both"/>
        <w:rPr>
          <w:rFonts w:ascii="Helvetica" w:hAnsi="Helvetica" w:cs="Helvetica"/>
          <w:snapToGrid w:val="0"/>
          <w:szCs w:val="24"/>
          <w:lang w:val="es-CL" w:eastAsia="es-ES"/>
        </w:rPr>
      </w:pPr>
    </w:p>
    <w:p w:rsidR="00944390" w:rsidRPr="007F0DB6" w:rsidRDefault="00944390" w:rsidP="00944390">
      <w:pPr>
        <w:pStyle w:val="Prrafodelista"/>
        <w:numPr>
          <w:ilvl w:val="0"/>
          <w:numId w:val="3"/>
        </w:numPr>
        <w:suppressAutoHyphens w:val="0"/>
        <w:jc w:val="both"/>
        <w:rPr>
          <w:rFonts w:ascii="Helvetica" w:hAnsi="Helvetica" w:cs="Helvetica"/>
          <w:snapToGrid w:val="0"/>
          <w:szCs w:val="24"/>
          <w:lang w:val="es-CL" w:eastAsia="es-ES"/>
        </w:rPr>
      </w:pPr>
      <w:r w:rsidRPr="007F0DB6">
        <w:rPr>
          <w:rFonts w:ascii="Helvetica" w:hAnsi="Helvetica" w:cs="Helvetica"/>
          <w:snapToGrid w:val="0"/>
          <w:szCs w:val="24"/>
          <w:lang w:val="es-CL" w:eastAsia="es-ES"/>
        </w:rPr>
        <w:t xml:space="preserve">De acuerdo a los estatutos de la Sociedad correspondía elegir o reelegir Directorio de la Sociedad. Se decidió por unanimidad mantener al Señor Tomás Mosciatti Olivieri como </w:t>
      </w:r>
      <w:r w:rsidR="000D1D8B" w:rsidRPr="007F0DB6">
        <w:rPr>
          <w:rFonts w:ascii="Helvetica" w:hAnsi="Helvetica" w:cs="Helvetica"/>
          <w:snapToGrid w:val="0"/>
          <w:szCs w:val="24"/>
          <w:lang w:val="es-CL" w:eastAsia="es-ES"/>
        </w:rPr>
        <w:t>presidente</w:t>
      </w:r>
      <w:r w:rsidRPr="007F0DB6">
        <w:rPr>
          <w:rFonts w:ascii="Helvetica" w:hAnsi="Helvetica" w:cs="Helvetica"/>
          <w:snapToGrid w:val="0"/>
          <w:szCs w:val="24"/>
          <w:lang w:val="es-CL" w:eastAsia="es-ES"/>
        </w:rPr>
        <w:t>, don Nibaldo Mosciatti Olivieri como Vice-Presidente y don Piero Mosciatti Olivieri como Director. El señor Mauro Mosciatti Olivieri seguirá desempeñándose como Gerente General.</w:t>
      </w:r>
    </w:p>
    <w:p w:rsidR="0011659F" w:rsidRDefault="0011659F" w:rsidP="0011659F">
      <w:pPr>
        <w:pStyle w:val="Prrafodelista"/>
        <w:suppressAutoHyphens w:val="0"/>
        <w:ind w:left="1287"/>
        <w:jc w:val="both"/>
        <w:rPr>
          <w:rFonts w:ascii="Helvetica" w:hAnsi="Helvetica" w:cs="Helvetica"/>
          <w:snapToGrid w:val="0"/>
          <w:szCs w:val="24"/>
          <w:lang w:val="es-CL" w:eastAsia="es-ES"/>
        </w:rPr>
      </w:pPr>
    </w:p>
    <w:p w:rsidR="0011659F" w:rsidRDefault="0011659F" w:rsidP="0011659F">
      <w:pPr>
        <w:pStyle w:val="Prrafodelista"/>
        <w:numPr>
          <w:ilvl w:val="0"/>
          <w:numId w:val="3"/>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 xml:space="preserve">Se mantuvo la condición respecto de que los </w:t>
      </w:r>
      <w:r w:rsidR="000D1D8B">
        <w:rPr>
          <w:rFonts w:ascii="Helvetica" w:hAnsi="Helvetica" w:cs="Helvetica"/>
          <w:snapToGrid w:val="0"/>
          <w:szCs w:val="24"/>
          <w:lang w:val="es-CL" w:eastAsia="es-ES"/>
        </w:rPr>
        <w:t>directores</w:t>
      </w:r>
      <w:r>
        <w:rPr>
          <w:rFonts w:ascii="Helvetica" w:hAnsi="Helvetica" w:cs="Helvetica"/>
          <w:snapToGrid w:val="0"/>
          <w:szCs w:val="24"/>
          <w:lang w:val="es-CL" w:eastAsia="es-ES"/>
        </w:rPr>
        <w:t xml:space="preserve"> no tendrían remuneración por el ejercicio de sus funciones.</w:t>
      </w:r>
    </w:p>
    <w:p w:rsidR="0011659F" w:rsidRDefault="0011659F" w:rsidP="0011659F">
      <w:pPr>
        <w:pStyle w:val="Prrafodelista"/>
        <w:suppressAutoHyphens w:val="0"/>
        <w:ind w:left="1287"/>
        <w:jc w:val="both"/>
        <w:rPr>
          <w:rFonts w:ascii="Helvetica" w:hAnsi="Helvetica" w:cs="Helvetica"/>
          <w:snapToGrid w:val="0"/>
          <w:szCs w:val="24"/>
          <w:lang w:val="es-CL" w:eastAsia="es-ES"/>
        </w:rPr>
      </w:pPr>
    </w:p>
    <w:p w:rsidR="0011659F" w:rsidRPr="0011659F" w:rsidRDefault="0011659F" w:rsidP="001614C6">
      <w:pPr>
        <w:pStyle w:val="Prrafodelista"/>
        <w:numPr>
          <w:ilvl w:val="0"/>
          <w:numId w:val="3"/>
        </w:numPr>
        <w:suppressAutoHyphens w:val="0"/>
        <w:jc w:val="both"/>
        <w:rPr>
          <w:rFonts w:ascii="Helvetica" w:hAnsi="Helvetica" w:cs="Helvetica"/>
          <w:snapToGrid w:val="0"/>
          <w:szCs w:val="24"/>
          <w:lang w:val="es-CL" w:eastAsia="es-ES"/>
        </w:rPr>
      </w:pPr>
      <w:r>
        <w:rPr>
          <w:rFonts w:ascii="Helvetica" w:hAnsi="Helvetica" w:cs="Helvetica"/>
          <w:snapToGrid w:val="0"/>
          <w:szCs w:val="24"/>
          <w:lang w:val="es-CL" w:eastAsia="es-ES"/>
        </w:rPr>
        <w:t>Considerando la existencia de pérdidas acumuladas no existió un planteamiento respecto a la distribución de utilidades</w:t>
      </w:r>
      <w:r w:rsidR="001614C6">
        <w:rPr>
          <w:rFonts w:ascii="Helvetica" w:hAnsi="Helvetica" w:cs="Helvetica"/>
          <w:snapToGrid w:val="0"/>
          <w:szCs w:val="24"/>
          <w:lang w:val="es-CL" w:eastAsia="es-ES"/>
        </w:rPr>
        <w:t xml:space="preserve"> y solo se mantiene el apoyo </w:t>
      </w:r>
      <w:r w:rsidR="001614C6" w:rsidRPr="001614C6">
        <w:rPr>
          <w:rFonts w:ascii="Helvetica" w:hAnsi="Helvetica" w:cs="Helvetica"/>
          <w:snapToGrid w:val="0"/>
          <w:szCs w:val="24"/>
          <w:lang w:val="es-CL" w:eastAsia="es-ES"/>
        </w:rPr>
        <w:t>de las empresas relacionadas para cubrir el patrimonio negativo que presentan los estados financieros intermedios</w:t>
      </w:r>
      <w:r>
        <w:rPr>
          <w:rFonts w:ascii="Helvetica" w:hAnsi="Helvetica" w:cs="Helvetica"/>
          <w:snapToGrid w:val="0"/>
          <w:szCs w:val="24"/>
          <w:lang w:val="es-CL" w:eastAsia="es-ES"/>
        </w:rPr>
        <w:t>.</w:t>
      </w:r>
    </w:p>
    <w:p w:rsidR="0011659F" w:rsidRDefault="0011659F" w:rsidP="0011659F">
      <w:pPr>
        <w:suppressAutoHyphens w:val="0"/>
        <w:ind w:left="567"/>
        <w:jc w:val="both"/>
        <w:rPr>
          <w:rFonts w:ascii="Helvetica" w:hAnsi="Helvetica" w:cs="Helvetica"/>
          <w:snapToGrid w:val="0"/>
          <w:szCs w:val="24"/>
          <w:lang w:val="es-CL" w:eastAsia="es-ES"/>
        </w:rPr>
      </w:pPr>
    </w:p>
    <w:p w:rsidR="0011659F" w:rsidRDefault="001614C6" w:rsidP="0011659F">
      <w:pPr>
        <w:pStyle w:val="Prrafodelista"/>
        <w:numPr>
          <w:ilvl w:val="0"/>
          <w:numId w:val="2"/>
        </w:numPr>
        <w:suppressAutoHyphens w:val="0"/>
        <w:jc w:val="both"/>
        <w:rPr>
          <w:rFonts w:ascii="Helvetica" w:hAnsi="Helvetica" w:cs="Helvetica"/>
          <w:snapToGrid w:val="0"/>
          <w:szCs w:val="24"/>
          <w:lang w:val="es-CL" w:eastAsia="es-ES"/>
        </w:rPr>
      </w:pPr>
      <w:bookmarkStart w:id="1" w:name="_Hlk531168991"/>
      <w:r>
        <w:rPr>
          <w:rFonts w:ascii="Helvetica" w:hAnsi="Helvetica" w:cs="Helvetica"/>
          <w:snapToGrid w:val="0"/>
          <w:szCs w:val="24"/>
          <w:lang w:val="es-CL" w:eastAsia="es-ES"/>
        </w:rPr>
        <w:t>Con fecha 06 de marzo de 2018 falleció la señora Olga Olivieri, accionista principal de la sociedad, lo que generará una modificación del accionista principal. Pero no se prevén cambios en la Administración de la entidad</w:t>
      </w:r>
      <w:r w:rsidR="00BE03D1">
        <w:rPr>
          <w:rFonts w:ascii="Helvetica" w:hAnsi="Helvetica" w:cs="Helvetica"/>
          <w:snapToGrid w:val="0"/>
          <w:szCs w:val="24"/>
          <w:lang w:val="es-CL" w:eastAsia="es-ES"/>
        </w:rPr>
        <w:t>.</w:t>
      </w:r>
    </w:p>
    <w:bookmarkEnd w:id="1"/>
    <w:p w:rsidR="00BE03D1" w:rsidRDefault="00BE03D1" w:rsidP="00BE03D1">
      <w:pPr>
        <w:pStyle w:val="Prrafodelista"/>
        <w:suppressAutoHyphens w:val="0"/>
        <w:ind w:left="927"/>
        <w:jc w:val="both"/>
        <w:rPr>
          <w:rFonts w:ascii="Helvetica" w:hAnsi="Helvetica" w:cs="Helvetica"/>
          <w:snapToGrid w:val="0"/>
          <w:szCs w:val="24"/>
          <w:lang w:val="es-CL" w:eastAsia="es-ES"/>
        </w:rPr>
      </w:pPr>
    </w:p>
    <w:sectPr w:rsidR="00BE03D1" w:rsidSect="005962CD">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FB2BEF"/>
    <w:multiLevelType w:val="hybridMultilevel"/>
    <w:tmpl w:val="460A74E8"/>
    <w:lvl w:ilvl="0" w:tplc="340A000F">
      <w:start w:val="1"/>
      <w:numFmt w:val="decimal"/>
      <w:lvlText w:val="%1."/>
      <w:lvlJc w:val="left"/>
      <w:pPr>
        <w:ind w:left="1287" w:hanging="360"/>
      </w:pPr>
    </w:lvl>
    <w:lvl w:ilvl="1" w:tplc="340A0019" w:tentative="1">
      <w:start w:val="1"/>
      <w:numFmt w:val="lowerLetter"/>
      <w:lvlText w:val="%2."/>
      <w:lvlJc w:val="left"/>
      <w:pPr>
        <w:ind w:left="2007" w:hanging="360"/>
      </w:pPr>
    </w:lvl>
    <w:lvl w:ilvl="2" w:tplc="340A001B" w:tentative="1">
      <w:start w:val="1"/>
      <w:numFmt w:val="lowerRoman"/>
      <w:lvlText w:val="%3."/>
      <w:lvlJc w:val="right"/>
      <w:pPr>
        <w:ind w:left="2727" w:hanging="180"/>
      </w:pPr>
    </w:lvl>
    <w:lvl w:ilvl="3" w:tplc="340A000F" w:tentative="1">
      <w:start w:val="1"/>
      <w:numFmt w:val="decimal"/>
      <w:lvlText w:val="%4."/>
      <w:lvlJc w:val="left"/>
      <w:pPr>
        <w:ind w:left="3447" w:hanging="360"/>
      </w:pPr>
    </w:lvl>
    <w:lvl w:ilvl="4" w:tplc="340A0019" w:tentative="1">
      <w:start w:val="1"/>
      <w:numFmt w:val="lowerLetter"/>
      <w:lvlText w:val="%5."/>
      <w:lvlJc w:val="left"/>
      <w:pPr>
        <w:ind w:left="4167" w:hanging="360"/>
      </w:pPr>
    </w:lvl>
    <w:lvl w:ilvl="5" w:tplc="340A001B" w:tentative="1">
      <w:start w:val="1"/>
      <w:numFmt w:val="lowerRoman"/>
      <w:lvlText w:val="%6."/>
      <w:lvlJc w:val="right"/>
      <w:pPr>
        <w:ind w:left="4887" w:hanging="180"/>
      </w:pPr>
    </w:lvl>
    <w:lvl w:ilvl="6" w:tplc="340A000F" w:tentative="1">
      <w:start w:val="1"/>
      <w:numFmt w:val="decimal"/>
      <w:lvlText w:val="%7."/>
      <w:lvlJc w:val="left"/>
      <w:pPr>
        <w:ind w:left="5607" w:hanging="360"/>
      </w:pPr>
    </w:lvl>
    <w:lvl w:ilvl="7" w:tplc="340A0019" w:tentative="1">
      <w:start w:val="1"/>
      <w:numFmt w:val="lowerLetter"/>
      <w:lvlText w:val="%8."/>
      <w:lvlJc w:val="left"/>
      <w:pPr>
        <w:ind w:left="6327" w:hanging="360"/>
      </w:pPr>
    </w:lvl>
    <w:lvl w:ilvl="8" w:tplc="340A001B" w:tentative="1">
      <w:start w:val="1"/>
      <w:numFmt w:val="lowerRoman"/>
      <w:lvlText w:val="%9."/>
      <w:lvlJc w:val="right"/>
      <w:pPr>
        <w:ind w:left="7047" w:hanging="180"/>
      </w:pPr>
    </w:lvl>
  </w:abstractNum>
  <w:abstractNum w:abstractNumId="1" w15:restartNumberingAfterBreak="0">
    <w:nsid w:val="36E229C8"/>
    <w:multiLevelType w:val="hybridMultilevel"/>
    <w:tmpl w:val="DD382A98"/>
    <w:lvl w:ilvl="0" w:tplc="BFC4575C">
      <w:start w:val="1"/>
      <w:numFmt w:val="decimal"/>
      <w:lvlText w:val="%1)"/>
      <w:lvlJc w:val="left"/>
      <w:pPr>
        <w:ind w:left="927" w:hanging="360"/>
      </w:pPr>
      <w:rPr>
        <w:rFonts w:hint="default"/>
      </w:rPr>
    </w:lvl>
    <w:lvl w:ilvl="1" w:tplc="340A0019" w:tentative="1">
      <w:start w:val="1"/>
      <w:numFmt w:val="lowerLetter"/>
      <w:lvlText w:val="%2."/>
      <w:lvlJc w:val="left"/>
      <w:pPr>
        <w:ind w:left="1647" w:hanging="360"/>
      </w:pPr>
    </w:lvl>
    <w:lvl w:ilvl="2" w:tplc="340A001B" w:tentative="1">
      <w:start w:val="1"/>
      <w:numFmt w:val="lowerRoman"/>
      <w:lvlText w:val="%3."/>
      <w:lvlJc w:val="right"/>
      <w:pPr>
        <w:ind w:left="2367" w:hanging="180"/>
      </w:pPr>
    </w:lvl>
    <w:lvl w:ilvl="3" w:tplc="340A000F" w:tentative="1">
      <w:start w:val="1"/>
      <w:numFmt w:val="decimal"/>
      <w:lvlText w:val="%4."/>
      <w:lvlJc w:val="left"/>
      <w:pPr>
        <w:ind w:left="3087" w:hanging="360"/>
      </w:pPr>
    </w:lvl>
    <w:lvl w:ilvl="4" w:tplc="340A0019" w:tentative="1">
      <w:start w:val="1"/>
      <w:numFmt w:val="lowerLetter"/>
      <w:lvlText w:val="%5."/>
      <w:lvlJc w:val="left"/>
      <w:pPr>
        <w:ind w:left="3807" w:hanging="360"/>
      </w:pPr>
    </w:lvl>
    <w:lvl w:ilvl="5" w:tplc="340A001B" w:tentative="1">
      <w:start w:val="1"/>
      <w:numFmt w:val="lowerRoman"/>
      <w:lvlText w:val="%6."/>
      <w:lvlJc w:val="right"/>
      <w:pPr>
        <w:ind w:left="4527" w:hanging="180"/>
      </w:pPr>
    </w:lvl>
    <w:lvl w:ilvl="6" w:tplc="340A000F" w:tentative="1">
      <w:start w:val="1"/>
      <w:numFmt w:val="decimal"/>
      <w:lvlText w:val="%7."/>
      <w:lvlJc w:val="left"/>
      <w:pPr>
        <w:ind w:left="5247" w:hanging="360"/>
      </w:pPr>
    </w:lvl>
    <w:lvl w:ilvl="7" w:tplc="340A0019" w:tentative="1">
      <w:start w:val="1"/>
      <w:numFmt w:val="lowerLetter"/>
      <w:lvlText w:val="%8."/>
      <w:lvlJc w:val="left"/>
      <w:pPr>
        <w:ind w:left="5967" w:hanging="360"/>
      </w:pPr>
    </w:lvl>
    <w:lvl w:ilvl="8" w:tplc="340A001B" w:tentative="1">
      <w:start w:val="1"/>
      <w:numFmt w:val="lowerRoman"/>
      <w:lvlText w:val="%9."/>
      <w:lvlJc w:val="right"/>
      <w:pPr>
        <w:ind w:left="6687" w:hanging="180"/>
      </w:pPr>
    </w:lvl>
  </w:abstractNum>
  <w:abstractNum w:abstractNumId="2" w15:restartNumberingAfterBreak="0">
    <w:nsid w:val="3E8250A7"/>
    <w:multiLevelType w:val="hybridMultilevel"/>
    <w:tmpl w:val="B414DEAE"/>
    <w:lvl w:ilvl="0" w:tplc="340A0005">
      <w:start w:val="1"/>
      <w:numFmt w:val="bullet"/>
      <w:lvlText w:val=""/>
      <w:lvlJc w:val="left"/>
      <w:pPr>
        <w:ind w:left="1287" w:hanging="360"/>
      </w:pPr>
      <w:rPr>
        <w:rFonts w:ascii="Wingdings" w:hAnsi="Wingdings" w:hint="default"/>
      </w:rPr>
    </w:lvl>
    <w:lvl w:ilvl="1" w:tplc="340A0003" w:tentative="1">
      <w:start w:val="1"/>
      <w:numFmt w:val="bullet"/>
      <w:lvlText w:val="o"/>
      <w:lvlJc w:val="left"/>
      <w:pPr>
        <w:ind w:left="2007" w:hanging="360"/>
      </w:pPr>
      <w:rPr>
        <w:rFonts w:ascii="Courier New" w:hAnsi="Courier New" w:cs="Courier New" w:hint="default"/>
      </w:rPr>
    </w:lvl>
    <w:lvl w:ilvl="2" w:tplc="340A0005" w:tentative="1">
      <w:start w:val="1"/>
      <w:numFmt w:val="bullet"/>
      <w:lvlText w:val=""/>
      <w:lvlJc w:val="left"/>
      <w:pPr>
        <w:ind w:left="2727" w:hanging="360"/>
      </w:pPr>
      <w:rPr>
        <w:rFonts w:ascii="Wingdings" w:hAnsi="Wingdings" w:hint="default"/>
      </w:rPr>
    </w:lvl>
    <w:lvl w:ilvl="3" w:tplc="340A0001" w:tentative="1">
      <w:start w:val="1"/>
      <w:numFmt w:val="bullet"/>
      <w:lvlText w:val=""/>
      <w:lvlJc w:val="left"/>
      <w:pPr>
        <w:ind w:left="3447" w:hanging="360"/>
      </w:pPr>
      <w:rPr>
        <w:rFonts w:ascii="Symbol" w:hAnsi="Symbol" w:hint="default"/>
      </w:rPr>
    </w:lvl>
    <w:lvl w:ilvl="4" w:tplc="340A0003" w:tentative="1">
      <w:start w:val="1"/>
      <w:numFmt w:val="bullet"/>
      <w:lvlText w:val="o"/>
      <w:lvlJc w:val="left"/>
      <w:pPr>
        <w:ind w:left="4167" w:hanging="360"/>
      </w:pPr>
      <w:rPr>
        <w:rFonts w:ascii="Courier New" w:hAnsi="Courier New" w:cs="Courier New" w:hint="default"/>
      </w:rPr>
    </w:lvl>
    <w:lvl w:ilvl="5" w:tplc="340A0005" w:tentative="1">
      <w:start w:val="1"/>
      <w:numFmt w:val="bullet"/>
      <w:lvlText w:val=""/>
      <w:lvlJc w:val="left"/>
      <w:pPr>
        <w:ind w:left="4887" w:hanging="360"/>
      </w:pPr>
      <w:rPr>
        <w:rFonts w:ascii="Wingdings" w:hAnsi="Wingdings" w:hint="default"/>
      </w:rPr>
    </w:lvl>
    <w:lvl w:ilvl="6" w:tplc="340A0001" w:tentative="1">
      <w:start w:val="1"/>
      <w:numFmt w:val="bullet"/>
      <w:lvlText w:val=""/>
      <w:lvlJc w:val="left"/>
      <w:pPr>
        <w:ind w:left="5607" w:hanging="360"/>
      </w:pPr>
      <w:rPr>
        <w:rFonts w:ascii="Symbol" w:hAnsi="Symbol" w:hint="default"/>
      </w:rPr>
    </w:lvl>
    <w:lvl w:ilvl="7" w:tplc="340A0003" w:tentative="1">
      <w:start w:val="1"/>
      <w:numFmt w:val="bullet"/>
      <w:lvlText w:val="o"/>
      <w:lvlJc w:val="left"/>
      <w:pPr>
        <w:ind w:left="6327" w:hanging="360"/>
      </w:pPr>
      <w:rPr>
        <w:rFonts w:ascii="Courier New" w:hAnsi="Courier New" w:cs="Courier New" w:hint="default"/>
      </w:rPr>
    </w:lvl>
    <w:lvl w:ilvl="8" w:tplc="340A0005" w:tentative="1">
      <w:start w:val="1"/>
      <w:numFmt w:val="bullet"/>
      <w:lvlText w:val=""/>
      <w:lvlJc w:val="left"/>
      <w:pPr>
        <w:ind w:left="70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59F"/>
    <w:rsid w:val="000D1D8B"/>
    <w:rsid w:val="000F6E3B"/>
    <w:rsid w:val="0011659F"/>
    <w:rsid w:val="001614C6"/>
    <w:rsid w:val="00272296"/>
    <w:rsid w:val="002D7FEA"/>
    <w:rsid w:val="004D1012"/>
    <w:rsid w:val="0052269B"/>
    <w:rsid w:val="005962CD"/>
    <w:rsid w:val="00681F0D"/>
    <w:rsid w:val="006A5714"/>
    <w:rsid w:val="007104DC"/>
    <w:rsid w:val="00765ADC"/>
    <w:rsid w:val="007F0DB6"/>
    <w:rsid w:val="008F3306"/>
    <w:rsid w:val="008F65A7"/>
    <w:rsid w:val="00944390"/>
    <w:rsid w:val="00AE18D4"/>
    <w:rsid w:val="00B10314"/>
    <w:rsid w:val="00BE03D1"/>
    <w:rsid w:val="00C054E8"/>
    <w:rsid w:val="00C32CFC"/>
    <w:rsid w:val="00C56481"/>
    <w:rsid w:val="00C77125"/>
    <w:rsid w:val="00CC4777"/>
    <w:rsid w:val="00DA5917"/>
    <w:rsid w:val="00F87781"/>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984F09-1906-4F0F-8E9F-4324BB098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659F"/>
    <w:pPr>
      <w:widowControl w:val="0"/>
      <w:suppressAutoHyphens/>
      <w:spacing w:after="0" w:line="240" w:lineRule="auto"/>
    </w:pPr>
    <w:rPr>
      <w:rFonts w:ascii="Courier" w:eastAsia="Times New Roman" w:hAnsi="Courier" w:cs="Courier"/>
      <w:sz w:val="24"/>
      <w:szCs w:val="20"/>
      <w:lang w:val="en-U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11659F"/>
    <w:rPr>
      <w:rFonts w:ascii="Tahoma" w:hAnsi="Tahoma" w:cs="Tahoma"/>
      <w:sz w:val="16"/>
      <w:szCs w:val="16"/>
    </w:rPr>
  </w:style>
  <w:style w:type="character" w:customStyle="1" w:styleId="TextodegloboCar">
    <w:name w:val="Texto de globo Car"/>
    <w:basedOn w:val="Fuentedeprrafopredeter"/>
    <w:link w:val="Textodeglobo"/>
    <w:uiPriority w:val="99"/>
    <w:semiHidden/>
    <w:rsid w:val="0011659F"/>
    <w:rPr>
      <w:rFonts w:ascii="Tahoma" w:eastAsia="Times New Roman" w:hAnsi="Tahoma" w:cs="Tahoma"/>
      <w:sz w:val="16"/>
      <w:szCs w:val="16"/>
      <w:lang w:val="en-US" w:eastAsia="ar-SA"/>
    </w:rPr>
  </w:style>
  <w:style w:type="paragraph" w:styleId="Prrafodelista">
    <w:name w:val="List Paragraph"/>
    <w:basedOn w:val="Normal"/>
    <w:uiPriority w:val="34"/>
    <w:qFormat/>
    <w:rsid w:val="001165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208</Words>
  <Characters>1144</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Anríquez Pérez Catalina Andrea</cp:lastModifiedBy>
  <cp:revision>2</cp:revision>
  <cp:lastPrinted>2019-05-17T20:39:00Z</cp:lastPrinted>
  <dcterms:created xsi:type="dcterms:W3CDTF">2020-05-15T15:16:00Z</dcterms:created>
  <dcterms:modified xsi:type="dcterms:W3CDTF">2020-05-15T15:16:00Z</dcterms:modified>
</cp:coreProperties>
</file>